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21"/>
      </w:tblGrid>
      <w:tr w:rsidR="00B26332" w:rsidRPr="009825A2" w:rsidTr="009825A2">
        <w:tc>
          <w:tcPr>
            <w:tcW w:w="10421" w:type="dxa"/>
            <w:shd w:val="clear" w:color="auto" w:fill="auto"/>
          </w:tcPr>
          <w:p w:rsidR="00B26332" w:rsidRPr="009825A2" w:rsidRDefault="00B26332" w:rsidP="009825A2">
            <w:pPr>
              <w:spacing w:line="240" w:lineRule="atLeast"/>
              <w:jc w:val="center"/>
              <w:rPr>
                <w:b/>
                <w:sz w:val="20"/>
              </w:rPr>
            </w:pPr>
            <w:r w:rsidRPr="009825A2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8.75pt" fillcolor="window">
                  <v:imagedata r:id="rId5" o:title=""/>
                </v:shape>
              </w:pict>
            </w:r>
          </w:p>
          <w:p w:rsidR="00B26332" w:rsidRPr="009825A2" w:rsidRDefault="00B26332" w:rsidP="009825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  <w:tr w:rsidR="00B26332" w:rsidRPr="009825A2" w:rsidTr="009825A2">
        <w:tc>
          <w:tcPr>
            <w:tcW w:w="10421" w:type="dxa"/>
            <w:tcBorders>
              <w:bottom w:val="single" w:sz="4" w:space="0" w:color="auto"/>
            </w:tcBorders>
            <w:shd w:val="clear" w:color="auto" w:fill="auto"/>
          </w:tcPr>
          <w:p w:rsidR="00B515FB" w:rsidRPr="009825A2" w:rsidRDefault="00B515FB" w:rsidP="009825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825A2">
              <w:rPr>
                <w:b/>
                <w:bCs/>
              </w:rPr>
              <w:t>ПРАВИТЕЛЬСТВО РОСТОВСКОЙ ОБЛАСТИ</w:t>
            </w:r>
          </w:p>
          <w:p w:rsidR="00B26332" w:rsidRPr="009825A2" w:rsidRDefault="00B26332" w:rsidP="009825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825A2">
              <w:rPr>
                <w:b/>
                <w:bCs/>
              </w:rPr>
              <w:t>РЕГИОНАЛЬНАЯ СЛУЖБА ПО ТАРИФАМ</w:t>
            </w:r>
          </w:p>
          <w:p w:rsidR="00B515FB" w:rsidRPr="009825A2" w:rsidRDefault="00B515FB" w:rsidP="009825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</w:p>
        </w:tc>
      </w:tr>
    </w:tbl>
    <w:p w:rsidR="00B26332" w:rsidRPr="00B515FB" w:rsidRDefault="00B515FB" w:rsidP="00B515FB">
      <w:pPr>
        <w:widowControl w:val="0"/>
        <w:autoSpaceDE w:val="0"/>
        <w:autoSpaceDN w:val="0"/>
        <w:adjustRightInd w:val="0"/>
        <w:outlineLvl w:val="0"/>
        <w:rPr>
          <w:bCs/>
          <w:sz w:val="16"/>
          <w:szCs w:val="16"/>
        </w:rPr>
      </w:pPr>
      <w:r w:rsidRPr="00B515FB">
        <w:rPr>
          <w:bCs/>
          <w:sz w:val="16"/>
          <w:szCs w:val="16"/>
        </w:rPr>
        <w:t xml:space="preserve">ул. М.Горького, </w:t>
      </w:r>
      <w:smartTag w:uri="urn:schemas-microsoft-com:office:smarttags" w:element="metricconverter">
        <w:smartTagPr>
          <w:attr w:name="ProductID" w:val="295, г"/>
        </w:smartTagPr>
        <w:r w:rsidRPr="00B515FB">
          <w:rPr>
            <w:bCs/>
            <w:sz w:val="16"/>
            <w:szCs w:val="16"/>
          </w:rPr>
          <w:t>295, г</w:t>
        </w:r>
      </w:smartTag>
      <w:r w:rsidRPr="00B515FB">
        <w:rPr>
          <w:bCs/>
          <w:sz w:val="16"/>
          <w:szCs w:val="16"/>
        </w:rPr>
        <w:t>. Ростов-на-Дону, 344019</w:t>
      </w:r>
      <w:r>
        <w:rPr>
          <w:bCs/>
          <w:sz w:val="20"/>
          <w:szCs w:val="20"/>
        </w:rPr>
        <w:t xml:space="preserve">                                                             </w:t>
      </w:r>
      <w:r w:rsidR="00C52F2F"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 xml:space="preserve">   </w:t>
      </w:r>
      <w:r w:rsidRPr="00B515FB">
        <w:rPr>
          <w:bCs/>
          <w:sz w:val="16"/>
          <w:szCs w:val="16"/>
        </w:rPr>
        <w:t>тел. (863) 263-50-55, факс 263-45-12</w:t>
      </w:r>
    </w:p>
    <w:p w:rsidR="00B26332" w:rsidRPr="00494CDD" w:rsidRDefault="00B26332" w:rsidP="00B2633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B26332" w:rsidRDefault="00B26332" w:rsidP="00B2633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B7263">
        <w:rPr>
          <w:b/>
          <w:bCs/>
          <w:sz w:val="26"/>
          <w:szCs w:val="26"/>
        </w:rPr>
        <w:t>ИНФОРМАЦИОННОЕ ПИСЬМО</w:t>
      </w:r>
    </w:p>
    <w:p w:rsidR="00B26332" w:rsidRPr="00F10C64" w:rsidRDefault="00B26332" w:rsidP="00B2633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26332" w:rsidRPr="00FB7263" w:rsidRDefault="00B515FB" w:rsidP="00B2633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</w:t>
      </w:r>
      <w:r w:rsidR="00B26332">
        <w:rPr>
          <w:b/>
          <w:bCs/>
          <w:sz w:val="26"/>
          <w:szCs w:val="26"/>
        </w:rPr>
        <w:t>«</w:t>
      </w:r>
      <w:r w:rsidR="007E575F">
        <w:rPr>
          <w:b/>
          <w:bCs/>
          <w:sz w:val="26"/>
          <w:szCs w:val="26"/>
        </w:rPr>
        <w:t>28</w:t>
      </w:r>
      <w:r w:rsidR="00B26332">
        <w:rPr>
          <w:b/>
          <w:bCs/>
          <w:sz w:val="26"/>
          <w:szCs w:val="26"/>
        </w:rPr>
        <w:t xml:space="preserve">» </w:t>
      </w:r>
      <w:r w:rsidR="007E575F">
        <w:rPr>
          <w:b/>
          <w:bCs/>
          <w:sz w:val="26"/>
          <w:szCs w:val="26"/>
        </w:rPr>
        <w:t>декабря</w:t>
      </w:r>
      <w:r w:rsidR="00B26332">
        <w:rPr>
          <w:b/>
          <w:bCs/>
          <w:sz w:val="26"/>
          <w:szCs w:val="26"/>
        </w:rPr>
        <w:t xml:space="preserve"> 2015 </w:t>
      </w:r>
      <w:r>
        <w:rPr>
          <w:b/>
          <w:bCs/>
          <w:sz w:val="26"/>
          <w:szCs w:val="26"/>
        </w:rPr>
        <w:t xml:space="preserve">  </w:t>
      </w:r>
      <w:r w:rsidR="00B26332">
        <w:rPr>
          <w:b/>
          <w:bCs/>
          <w:sz w:val="26"/>
          <w:szCs w:val="26"/>
        </w:rPr>
        <w:t>№</w:t>
      </w:r>
      <w:r>
        <w:rPr>
          <w:b/>
          <w:bCs/>
          <w:sz w:val="26"/>
          <w:szCs w:val="26"/>
        </w:rPr>
        <w:t xml:space="preserve"> 40/</w:t>
      </w:r>
      <w:r w:rsidR="00B26332">
        <w:rPr>
          <w:b/>
          <w:bCs/>
          <w:sz w:val="26"/>
          <w:szCs w:val="26"/>
        </w:rPr>
        <w:t xml:space="preserve"> </w:t>
      </w:r>
      <w:r w:rsidR="007E575F">
        <w:rPr>
          <w:b/>
          <w:bCs/>
          <w:sz w:val="26"/>
          <w:szCs w:val="26"/>
        </w:rPr>
        <w:t>9636</w:t>
      </w:r>
    </w:p>
    <w:p w:rsidR="00B26332" w:rsidRPr="00494CDD" w:rsidRDefault="00B26332" w:rsidP="00B263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26332" w:rsidRPr="00494CDD" w:rsidRDefault="00B26332" w:rsidP="00B263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3350" w:rsidRDefault="00B26332" w:rsidP="00B2633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FB7263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ВОПРОСУ ПРИМЕНЕНИЯ ПОВЫШАЮЩИХ КОЭФФИЦИЕНТОВ К НОРМАТИВАМ ПОТРЕБЛЕНИЯ КОММУНАЛЬНЫХ УСЛУГ</w:t>
      </w:r>
      <w:r w:rsidR="00EE3350">
        <w:rPr>
          <w:b/>
          <w:bCs/>
          <w:sz w:val="26"/>
          <w:szCs w:val="26"/>
        </w:rPr>
        <w:t xml:space="preserve"> </w:t>
      </w:r>
    </w:p>
    <w:p w:rsidR="00EE3350" w:rsidRDefault="00EE3350" w:rsidP="00B2633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ОСОБЕННОСТИ ПРИМЕНЕНИЯ СОЦИАЛЬНОЙ НОРМЫ ПОТРЕБЛЕНИЯ ЭЛЕКТР</w:t>
      </w:r>
      <w:r w:rsidR="00C52F2F">
        <w:rPr>
          <w:b/>
          <w:bCs/>
          <w:sz w:val="26"/>
          <w:szCs w:val="26"/>
        </w:rPr>
        <w:t xml:space="preserve">ИЧЕСКОЙ </w:t>
      </w:r>
      <w:r>
        <w:rPr>
          <w:b/>
          <w:bCs/>
          <w:sz w:val="26"/>
          <w:szCs w:val="26"/>
        </w:rPr>
        <w:t>ЭНЕРГИИ</w:t>
      </w:r>
    </w:p>
    <w:p w:rsidR="00B26332" w:rsidRPr="00FB7263" w:rsidRDefault="00B26332" w:rsidP="00B2633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26332" w:rsidRDefault="00C52F2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B26332" w:rsidRPr="00EE3350">
        <w:rPr>
          <w:sz w:val="26"/>
          <w:szCs w:val="26"/>
        </w:rPr>
        <w:t xml:space="preserve"> част</w:t>
      </w:r>
      <w:r>
        <w:rPr>
          <w:sz w:val="26"/>
          <w:szCs w:val="26"/>
        </w:rPr>
        <w:t>ью</w:t>
      </w:r>
      <w:r w:rsidR="00B26332" w:rsidRPr="00EE3350">
        <w:rPr>
          <w:sz w:val="26"/>
          <w:szCs w:val="26"/>
        </w:rPr>
        <w:t xml:space="preserve"> 1 статьи 157 Ж</w:t>
      </w:r>
      <w:r>
        <w:rPr>
          <w:sz w:val="26"/>
          <w:szCs w:val="26"/>
        </w:rPr>
        <w:t>илищного кодекса</w:t>
      </w:r>
      <w:r w:rsidR="00B26332" w:rsidRPr="00EE3350">
        <w:rPr>
          <w:sz w:val="26"/>
          <w:szCs w:val="26"/>
        </w:rPr>
        <w:t xml:space="preserve"> Р</w:t>
      </w:r>
      <w:r>
        <w:rPr>
          <w:sz w:val="26"/>
          <w:szCs w:val="26"/>
        </w:rPr>
        <w:t xml:space="preserve">оссийской </w:t>
      </w:r>
      <w:r w:rsidR="00B26332" w:rsidRPr="00EE335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="00B26332" w:rsidRPr="00EE3350">
        <w:rPr>
          <w:sz w:val="26"/>
          <w:szCs w:val="26"/>
        </w:rPr>
        <w:t xml:space="preserve"> и </w:t>
      </w:r>
      <w:r w:rsidR="00A54AED" w:rsidRPr="00EE3350">
        <w:rPr>
          <w:sz w:val="26"/>
          <w:szCs w:val="26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="00A54AED" w:rsidRPr="00EE3350">
          <w:rPr>
            <w:sz w:val="26"/>
            <w:szCs w:val="26"/>
          </w:rPr>
          <w:t>2011 г</w:t>
        </w:r>
      </w:smartTag>
      <w:r w:rsidR="00A54AED" w:rsidRPr="00EE3350">
        <w:rPr>
          <w:sz w:val="26"/>
          <w:szCs w:val="26"/>
        </w:rPr>
        <w:t>. № 354 (далее - Правила № 354)</w:t>
      </w:r>
      <w:r>
        <w:rPr>
          <w:sz w:val="26"/>
          <w:szCs w:val="26"/>
        </w:rPr>
        <w:t xml:space="preserve">, </w:t>
      </w:r>
      <w:r w:rsidR="00B26332" w:rsidRPr="00EE3350">
        <w:rPr>
          <w:sz w:val="26"/>
          <w:szCs w:val="26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</w:t>
      </w:r>
      <w:proofErr w:type="gramEnd"/>
      <w:r w:rsidR="00B26332" w:rsidRPr="00EE3350">
        <w:rPr>
          <w:sz w:val="26"/>
          <w:szCs w:val="26"/>
        </w:rPr>
        <w:t xml:space="preserve"> </w:t>
      </w:r>
      <w:proofErr w:type="gramStart"/>
      <w:r w:rsidR="00B26332" w:rsidRPr="00EE3350">
        <w:rPr>
          <w:sz w:val="26"/>
          <w:szCs w:val="26"/>
        </w:rPr>
        <w:t>отсутствии</w:t>
      </w:r>
      <w:proofErr w:type="gramEnd"/>
      <w:r w:rsidR="00B26332" w:rsidRPr="00EE3350">
        <w:rPr>
          <w:sz w:val="26"/>
          <w:szCs w:val="26"/>
        </w:rPr>
        <w:t xml:space="preserve"> исходя из нормативов потребления коммунальных услуг.</w:t>
      </w:r>
    </w:p>
    <w:p w:rsidR="00A94618" w:rsidRDefault="00A94618" w:rsidP="00A94618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E3350">
        <w:rPr>
          <w:sz w:val="26"/>
          <w:szCs w:val="26"/>
        </w:rPr>
        <w:t xml:space="preserve">Из положений действующей редакции </w:t>
      </w:r>
      <w:hyperlink r:id="rId6" w:history="1">
        <w:r w:rsidRPr="00EE3350">
          <w:rPr>
            <w:sz w:val="26"/>
            <w:szCs w:val="26"/>
          </w:rPr>
          <w:t>Правил</w:t>
        </w:r>
      </w:hyperlink>
      <w:r w:rsidRPr="00EE3350">
        <w:rPr>
          <w:sz w:val="26"/>
          <w:szCs w:val="26"/>
        </w:rPr>
        <w:t xml:space="preserve"> установления и определения нормативов потребления коммунальных услуг, утвержденных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EE3350">
          <w:rPr>
            <w:sz w:val="26"/>
            <w:szCs w:val="26"/>
          </w:rPr>
          <w:t>2006 г</w:t>
        </w:r>
      </w:smartTag>
      <w:r w:rsidRPr="00EE3350">
        <w:rPr>
          <w:sz w:val="26"/>
          <w:szCs w:val="26"/>
        </w:rPr>
        <w:t>. № 306 (далее - Правила № 306)</w:t>
      </w:r>
      <w:r>
        <w:rPr>
          <w:sz w:val="26"/>
          <w:szCs w:val="26"/>
        </w:rPr>
        <w:t>,</w:t>
      </w:r>
      <w:r w:rsidRPr="00EE3350">
        <w:rPr>
          <w:sz w:val="26"/>
          <w:szCs w:val="26"/>
        </w:rPr>
        <w:t xml:space="preserve"> и Правил № 354 следует, что в формулах расчета размера платы за коммунальную услугу для потребителей, не установивших соответствующий прибор учета (при наличии технической возможности установки прибора учета или при отсутствии документального</w:t>
      </w:r>
      <w:proofErr w:type="gramEnd"/>
      <w:r w:rsidRPr="00EE3350">
        <w:rPr>
          <w:sz w:val="26"/>
          <w:szCs w:val="26"/>
        </w:rPr>
        <w:t xml:space="preserve"> подтверждения наличия (отсутствия) технической возможности установки прибора учета), должен применяться норматив потребления</w:t>
      </w:r>
      <w:r>
        <w:rPr>
          <w:sz w:val="26"/>
          <w:szCs w:val="26"/>
        </w:rPr>
        <w:t xml:space="preserve"> коммунальной услуги </w:t>
      </w:r>
      <w:r w:rsidRPr="00EE3350">
        <w:rPr>
          <w:b/>
          <w:sz w:val="26"/>
          <w:szCs w:val="26"/>
        </w:rPr>
        <w:t>с применением повышающего коэффициента</w:t>
      </w:r>
      <w:r w:rsidRPr="00EE3350">
        <w:rPr>
          <w:sz w:val="26"/>
          <w:szCs w:val="26"/>
        </w:rPr>
        <w:t xml:space="preserve"> (далее - «повышенный норматив»).</w:t>
      </w:r>
    </w:p>
    <w:p w:rsidR="00A94618" w:rsidRPr="00EE3350" w:rsidRDefault="00A94618" w:rsidP="00A94618">
      <w:pPr>
        <w:pStyle w:val="ConsPlusNormal"/>
        <w:ind w:firstLine="540"/>
        <w:jc w:val="both"/>
        <w:rPr>
          <w:sz w:val="26"/>
          <w:szCs w:val="26"/>
        </w:rPr>
      </w:pPr>
      <w:r w:rsidRPr="00EE3350">
        <w:rPr>
          <w:sz w:val="26"/>
          <w:szCs w:val="26"/>
        </w:rPr>
        <w:t>Разъяснения по вопросам  расчета норматив</w:t>
      </w:r>
      <w:r>
        <w:rPr>
          <w:sz w:val="26"/>
          <w:szCs w:val="26"/>
        </w:rPr>
        <w:t>ов</w:t>
      </w:r>
      <w:r w:rsidRPr="00EE3350">
        <w:rPr>
          <w:sz w:val="26"/>
          <w:szCs w:val="26"/>
        </w:rPr>
        <w:t xml:space="preserve"> потребления коммунальной услуги с учетом повышающего коэффициента, направления денежных средств, полученных исполнителем коммунальной услуги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 (пп</w:t>
      </w:r>
      <w:proofErr w:type="gramStart"/>
      <w:r>
        <w:rPr>
          <w:sz w:val="26"/>
          <w:szCs w:val="26"/>
        </w:rPr>
        <w:t>.</w:t>
      </w:r>
      <w:r w:rsidRPr="00EE3350">
        <w:rPr>
          <w:sz w:val="26"/>
          <w:szCs w:val="26"/>
        </w:rPr>
        <w:t>«</w:t>
      </w:r>
      <w:proofErr w:type="gramEnd"/>
      <w:r w:rsidRPr="00EE3350">
        <w:rPr>
          <w:sz w:val="26"/>
          <w:szCs w:val="26"/>
        </w:rPr>
        <w:t xml:space="preserve">у1» п.31 Правил № 354), особенностям расчета размера платы за коммунальные </w:t>
      </w:r>
      <w:r>
        <w:rPr>
          <w:sz w:val="26"/>
          <w:szCs w:val="26"/>
        </w:rPr>
        <w:t>услуги даны Минстроем России в</w:t>
      </w:r>
      <w:r w:rsidRPr="00EE3350">
        <w:rPr>
          <w:sz w:val="26"/>
          <w:szCs w:val="26"/>
        </w:rPr>
        <w:t xml:space="preserve"> информационно</w:t>
      </w:r>
      <w:r>
        <w:rPr>
          <w:sz w:val="26"/>
          <w:szCs w:val="26"/>
        </w:rPr>
        <w:t>м</w:t>
      </w:r>
      <w:r w:rsidRPr="00EE3350">
        <w:rPr>
          <w:sz w:val="26"/>
          <w:szCs w:val="26"/>
        </w:rPr>
        <w:t xml:space="preserve"> </w:t>
      </w:r>
      <w:proofErr w:type="gramStart"/>
      <w:r w:rsidRPr="00EE3350">
        <w:rPr>
          <w:sz w:val="26"/>
          <w:szCs w:val="26"/>
        </w:rPr>
        <w:t>письм</w:t>
      </w:r>
      <w:r>
        <w:rPr>
          <w:sz w:val="26"/>
          <w:szCs w:val="26"/>
        </w:rPr>
        <w:t>е</w:t>
      </w:r>
      <w:r w:rsidRPr="00EE3350">
        <w:rPr>
          <w:sz w:val="26"/>
          <w:szCs w:val="26"/>
        </w:rPr>
        <w:t xml:space="preserve"> от 18 марта </w:t>
      </w:r>
      <w:smartTag w:uri="urn:schemas-microsoft-com:office:smarttags" w:element="metricconverter">
        <w:smartTagPr>
          <w:attr w:name="ProductID" w:val="2015 г"/>
        </w:smartTagPr>
        <w:r w:rsidRPr="00EE3350">
          <w:rPr>
            <w:sz w:val="26"/>
            <w:szCs w:val="26"/>
          </w:rPr>
          <w:t>2015 г</w:t>
        </w:r>
      </w:smartTag>
      <w:r w:rsidRPr="00EE3350">
        <w:rPr>
          <w:sz w:val="26"/>
          <w:szCs w:val="26"/>
        </w:rPr>
        <w:t>. № 7288-АЧ/04 «Об отдельных вопросах, возникающих в связи с применением повышающих коэффициентов к нормативам потребления коммунальных услуг» (вместе с «Информацией об отдельных вопросах, возникающих в связи с применением повышающих коэффициентов к нормативам потребления коммунальных услуг»), которое размещено на сайте Минстроя России.</w:t>
      </w:r>
      <w:proofErr w:type="gramEnd"/>
    </w:p>
    <w:p w:rsidR="00A94618" w:rsidRDefault="00A9461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указанном письме Минстроем России разъяснено следующее.</w:t>
      </w:r>
    </w:p>
    <w:p w:rsidR="00B26332" w:rsidRPr="00EE3350" w:rsidRDefault="00B26332">
      <w:pPr>
        <w:pStyle w:val="ConsPlusNormal"/>
        <w:ind w:firstLine="540"/>
        <w:jc w:val="both"/>
        <w:rPr>
          <w:sz w:val="26"/>
          <w:szCs w:val="26"/>
        </w:rPr>
      </w:pPr>
      <w:r w:rsidRPr="00EE3350">
        <w:rPr>
          <w:sz w:val="26"/>
          <w:szCs w:val="26"/>
        </w:rPr>
        <w:t xml:space="preserve">При отсутствии технической возможности установки прибора учета в жилом помещении, подтвержденной соответствующим актом, составленном по </w:t>
      </w:r>
      <w:hyperlink r:id="rId7" w:history="1">
        <w:r w:rsidRPr="00EE3350">
          <w:rPr>
            <w:sz w:val="26"/>
            <w:szCs w:val="26"/>
          </w:rPr>
          <w:t>форме</w:t>
        </w:r>
      </w:hyperlink>
      <w:r w:rsidRPr="00EE3350">
        <w:rPr>
          <w:sz w:val="26"/>
          <w:szCs w:val="26"/>
        </w:rPr>
        <w:t xml:space="preserve"> и в </w:t>
      </w:r>
      <w:hyperlink r:id="rId8" w:history="1">
        <w:r w:rsidRPr="00EE3350">
          <w:rPr>
            <w:sz w:val="26"/>
            <w:szCs w:val="26"/>
          </w:rPr>
          <w:t>порядке</w:t>
        </w:r>
      </w:hyperlink>
      <w:r w:rsidRPr="00EE3350">
        <w:rPr>
          <w:sz w:val="26"/>
          <w:szCs w:val="26"/>
        </w:rPr>
        <w:t xml:space="preserve">, установленном приказом Министерства регионального развития Российской Федерации от 29 декабря </w:t>
      </w:r>
      <w:smartTag w:uri="urn:schemas-microsoft-com:office:smarttags" w:element="metricconverter">
        <w:smartTagPr>
          <w:attr w:name="ProductID" w:val="2011 г"/>
        </w:smartTagPr>
        <w:r w:rsidRPr="00EE3350">
          <w:rPr>
            <w:sz w:val="26"/>
            <w:szCs w:val="26"/>
          </w:rPr>
          <w:t>2011 г</w:t>
        </w:r>
      </w:smartTag>
      <w:r w:rsidRPr="00EE3350">
        <w:rPr>
          <w:sz w:val="26"/>
          <w:szCs w:val="26"/>
        </w:rPr>
        <w:t xml:space="preserve">. </w:t>
      </w:r>
      <w:r w:rsidR="008319D9" w:rsidRPr="00EE3350">
        <w:rPr>
          <w:sz w:val="26"/>
          <w:szCs w:val="26"/>
        </w:rPr>
        <w:t>№</w:t>
      </w:r>
      <w:r w:rsidRPr="00EE3350">
        <w:rPr>
          <w:sz w:val="26"/>
          <w:szCs w:val="26"/>
        </w:rPr>
        <w:t xml:space="preserve"> 627, при расчете размера платы за соответствующую коммунальную услугу применяется </w:t>
      </w:r>
      <w:r w:rsidR="008319D9" w:rsidRPr="00EE3350">
        <w:rPr>
          <w:sz w:val="26"/>
          <w:szCs w:val="26"/>
        </w:rPr>
        <w:t>норматив потребления без применения повышающего коэффициента (далее –</w:t>
      </w:r>
      <w:proofErr w:type="gramStart"/>
      <w:r w:rsidR="008319D9" w:rsidRPr="00EE3350">
        <w:rPr>
          <w:sz w:val="26"/>
          <w:szCs w:val="26"/>
        </w:rPr>
        <w:t>«</w:t>
      </w:r>
      <w:r w:rsidRPr="00EE3350">
        <w:rPr>
          <w:sz w:val="26"/>
          <w:szCs w:val="26"/>
        </w:rPr>
        <w:t>б</w:t>
      </w:r>
      <w:proofErr w:type="gramEnd"/>
      <w:r w:rsidRPr="00EE3350">
        <w:rPr>
          <w:sz w:val="26"/>
          <w:szCs w:val="26"/>
        </w:rPr>
        <w:t>азовый норматив</w:t>
      </w:r>
      <w:r w:rsidR="008319D9" w:rsidRPr="00EE3350">
        <w:rPr>
          <w:sz w:val="26"/>
          <w:szCs w:val="26"/>
        </w:rPr>
        <w:t>»)</w:t>
      </w:r>
      <w:r w:rsidRPr="00EE3350">
        <w:rPr>
          <w:sz w:val="26"/>
          <w:szCs w:val="26"/>
        </w:rPr>
        <w:t>.</w:t>
      </w:r>
    </w:p>
    <w:p w:rsidR="00FF4B18" w:rsidRDefault="00FF4B18">
      <w:pPr>
        <w:pStyle w:val="ConsPlusNormal"/>
        <w:ind w:firstLine="540"/>
        <w:jc w:val="both"/>
        <w:rPr>
          <w:sz w:val="26"/>
          <w:szCs w:val="26"/>
        </w:rPr>
      </w:pPr>
    </w:p>
    <w:p w:rsidR="00B26332" w:rsidRPr="00EE3350" w:rsidRDefault="00B2633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E3350">
        <w:rPr>
          <w:sz w:val="26"/>
          <w:szCs w:val="26"/>
        </w:rPr>
        <w:lastRenderedPageBreak/>
        <w:t xml:space="preserve">Поскольку наличие или отсутствие технической возможности установки приборов учета выявляется на дату обследования, а в последующем, например, в результате ремонта или реконструкции, ситуация может измениться, в этой связи в целях определения необходимости применения </w:t>
      </w:r>
      <w:r w:rsidR="00F5157A" w:rsidRPr="00EE3350">
        <w:rPr>
          <w:sz w:val="26"/>
          <w:szCs w:val="26"/>
        </w:rPr>
        <w:t>«</w:t>
      </w:r>
      <w:r w:rsidRPr="00EE3350">
        <w:rPr>
          <w:sz w:val="26"/>
          <w:szCs w:val="26"/>
        </w:rPr>
        <w:t>повышенных нормативов</w:t>
      </w:r>
      <w:r w:rsidR="00F5157A" w:rsidRPr="00EE3350">
        <w:rPr>
          <w:sz w:val="26"/>
          <w:szCs w:val="26"/>
        </w:rPr>
        <w:t>»</w:t>
      </w:r>
      <w:r w:rsidRPr="00EE3350">
        <w:rPr>
          <w:sz w:val="26"/>
          <w:szCs w:val="26"/>
        </w:rPr>
        <w:t xml:space="preserve"> Минстрой России полагает целесообразным проведение обследований многоквартирных домов и жилых помещений исполнителями коммунальных услуг с участием организаций, на которые решениями собственников многоквартирных домов возложены функции</w:t>
      </w:r>
      <w:proofErr w:type="gramEnd"/>
      <w:r w:rsidRPr="00EE3350">
        <w:rPr>
          <w:sz w:val="26"/>
          <w:szCs w:val="26"/>
        </w:rPr>
        <w:t xml:space="preserve"> по текущему содержанию и ремонту общего имущества многоквартирного дома. Указанные обследования призваны зафиксировать основания для возможности применения </w:t>
      </w:r>
      <w:r w:rsidR="00F5157A" w:rsidRPr="00EE3350">
        <w:rPr>
          <w:sz w:val="26"/>
          <w:szCs w:val="26"/>
        </w:rPr>
        <w:t>«</w:t>
      </w:r>
      <w:r w:rsidRPr="00EE3350">
        <w:rPr>
          <w:sz w:val="26"/>
          <w:szCs w:val="26"/>
        </w:rPr>
        <w:t>повышенного норматива</w:t>
      </w:r>
      <w:r w:rsidR="00F5157A" w:rsidRPr="00EE3350">
        <w:rPr>
          <w:sz w:val="26"/>
          <w:szCs w:val="26"/>
        </w:rPr>
        <w:t>»</w:t>
      </w:r>
      <w:r w:rsidRPr="00EE3350">
        <w:rPr>
          <w:sz w:val="26"/>
          <w:szCs w:val="26"/>
        </w:rPr>
        <w:t xml:space="preserve"> при расчете платы за коммунальные услуги для потребителей.</w:t>
      </w:r>
    </w:p>
    <w:p w:rsidR="00B26332" w:rsidRPr="00EE3350" w:rsidRDefault="00F5157A">
      <w:pPr>
        <w:pStyle w:val="ConsPlusNormal"/>
        <w:ind w:firstLine="540"/>
        <w:jc w:val="both"/>
        <w:rPr>
          <w:sz w:val="26"/>
          <w:szCs w:val="26"/>
        </w:rPr>
      </w:pPr>
      <w:r w:rsidRPr="00EE3350">
        <w:rPr>
          <w:sz w:val="26"/>
          <w:szCs w:val="26"/>
        </w:rPr>
        <w:t>«</w:t>
      </w:r>
      <w:r w:rsidR="00B26332" w:rsidRPr="00EE3350">
        <w:rPr>
          <w:sz w:val="26"/>
          <w:szCs w:val="26"/>
        </w:rPr>
        <w:t>Базовый норматив</w:t>
      </w:r>
      <w:r w:rsidRPr="00EE3350">
        <w:rPr>
          <w:sz w:val="26"/>
          <w:szCs w:val="26"/>
        </w:rPr>
        <w:t>»</w:t>
      </w:r>
      <w:r w:rsidR="00B26332" w:rsidRPr="00EE3350">
        <w:rPr>
          <w:sz w:val="26"/>
          <w:szCs w:val="26"/>
        </w:rPr>
        <w:t xml:space="preserve"> также применяется при расчете размера платы за коммунальные услуги, предоставленные в домах, отнесенных к ветхим или аварийным, подлежащим сносу или капитальному ремонту до 1 января 2013 года, а также в домах,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 тепловой </w:t>
      </w:r>
      <w:proofErr w:type="gramStart"/>
      <w:r w:rsidR="00B26332" w:rsidRPr="00EE3350">
        <w:rPr>
          <w:sz w:val="26"/>
          <w:szCs w:val="26"/>
        </w:rPr>
        <w:t>энергии</w:t>
      </w:r>
      <w:proofErr w:type="gramEnd"/>
      <w:r w:rsidR="00B26332" w:rsidRPr="00EE3350">
        <w:rPr>
          <w:sz w:val="26"/>
          <w:szCs w:val="26"/>
        </w:rPr>
        <w:t xml:space="preserve"> которых составляет менее чем две десятых гигакалории в час (в отношении организации учета используемой тепловой энергии) либо максимальный объем потребления природного </w:t>
      </w:r>
      <w:proofErr w:type="gramStart"/>
      <w:r w:rsidR="00B26332" w:rsidRPr="00EE3350">
        <w:rPr>
          <w:sz w:val="26"/>
          <w:szCs w:val="26"/>
        </w:rPr>
        <w:t>газа</w:t>
      </w:r>
      <w:proofErr w:type="gramEnd"/>
      <w:r w:rsidR="00B26332" w:rsidRPr="00EE3350">
        <w:rPr>
          <w:sz w:val="26"/>
          <w:szCs w:val="26"/>
        </w:rPr>
        <w:t xml:space="preserve"> которых составляет менее чем два кубических метра в час (в отношении организации учета используемого природного газа), поскольку на такие дома не распространяется требование </w:t>
      </w:r>
      <w:hyperlink r:id="rId9" w:history="1">
        <w:r w:rsidR="00B26332" w:rsidRPr="00EE3350">
          <w:rPr>
            <w:sz w:val="26"/>
            <w:szCs w:val="26"/>
          </w:rPr>
          <w:t>статьи 13</w:t>
        </w:r>
      </w:hyperlink>
      <w:r w:rsidR="00B26332" w:rsidRPr="00EE3350">
        <w:rPr>
          <w:sz w:val="26"/>
          <w:szCs w:val="26"/>
        </w:rPr>
        <w:t xml:space="preserve">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="00B26332" w:rsidRPr="00EE3350">
          <w:rPr>
            <w:sz w:val="26"/>
            <w:szCs w:val="26"/>
          </w:rPr>
          <w:t>2009 г</w:t>
        </w:r>
      </w:smartTag>
      <w:r w:rsidR="00B26332" w:rsidRPr="00EE3350">
        <w:rPr>
          <w:sz w:val="26"/>
          <w:szCs w:val="26"/>
        </w:rPr>
        <w:t xml:space="preserve">. </w:t>
      </w:r>
      <w:r w:rsidR="00A54AED" w:rsidRPr="00EE3350">
        <w:rPr>
          <w:sz w:val="26"/>
          <w:szCs w:val="26"/>
        </w:rPr>
        <w:t>№</w:t>
      </w:r>
      <w:r w:rsidR="00B26332" w:rsidRPr="00EE3350">
        <w:rPr>
          <w:sz w:val="26"/>
          <w:szCs w:val="26"/>
        </w:rPr>
        <w:t xml:space="preserve"> 261-ФЗ </w:t>
      </w:r>
      <w:r w:rsidRPr="00EE3350">
        <w:rPr>
          <w:sz w:val="26"/>
          <w:szCs w:val="26"/>
        </w:rPr>
        <w:t>«</w:t>
      </w:r>
      <w:r w:rsidR="00B26332" w:rsidRPr="00EE3350">
        <w:rPr>
          <w:sz w:val="26"/>
          <w:szCs w:val="26"/>
        </w:rPr>
        <w:t xml:space="preserve">Об энергосбережении и о повышении энергетической эффективности и о </w:t>
      </w:r>
      <w:proofErr w:type="gramStart"/>
      <w:r w:rsidR="00B26332" w:rsidRPr="00EE3350">
        <w:rPr>
          <w:sz w:val="26"/>
          <w:szCs w:val="26"/>
        </w:rPr>
        <w:t>внесении</w:t>
      </w:r>
      <w:proofErr w:type="gramEnd"/>
      <w:r w:rsidR="00B26332" w:rsidRPr="00EE3350">
        <w:rPr>
          <w:sz w:val="26"/>
          <w:szCs w:val="26"/>
        </w:rPr>
        <w:t xml:space="preserve"> изменений в отдельные законодательные акты Российской Федерации</w:t>
      </w:r>
      <w:r w:rsidRPr="00EE3350">
        <w:rPr>
          <w:sz w:val="26"/>
          <w:szCs w:val="26"/>
        </w:rPr>
        <w:t>»</w:t>
      </w:r>
      <w:r w:rsidR="00A54AED" w:rsidRPr="00EE3350">
        <w:rPr>
          <w:sz w:val="26"/>
          <w:szCs w:val="26"/>
        </w:rPr>
        <w:t xml:space="preserve"> </w:t>
      </w:r>
      <w:r w:rsidR="00B26332" w:rsidRPr="00EE3350">
        <w:rPr>
          <w:sz w:val="26"/>
          <w:szCs w:val="26"/>
        </w:rPr>
        <w:t>в части обеспечения оснащения их приборами учета потребляемых энергетических ресурсов.</w:t>
      </w:r>
    </w:p>
    <w:p w:rsidR="00A54AED" w:rsidRPr="00EE3350" w:rsidRDefault="00CA006F" w:rsidP="00BA33C5">
      <w:pPr>
        <w:pStyle w:val="ConsPlusNormal"/>
        <w:jc w:val="both"/>
        <w:rPr>
          <w:sz w:val="26"/>
          <w:szCs w:val="26"/>
        </w:rPr>
      </w:pPr>
      <w:r w:rsidRPr="00EE3350">
        <w:rPr>
          <w:sz w:val="26"/>
          <w:szCs w:val="26"/>
        </w:rPr>
        <w:tab/>
        <w:t xml:space="preserve">До утверждения Региональной службой по тарифам Ростовской области нормативов потребления  коммунальных услуг по </w:t>
      </w:r>
      <w:r w:rsidR="00BA33C5" w:rsidRPr="00EE3350">
        <w:rPr>
          <w:sz w:val="26"/>
          <w:szCs w:val="26"/>
        </w:rPr>
        <w:t>холодному и горячему водоснабжению, водоотведению, электроснабжению и отоплению с учетом повышающих коэффициентов повышающие коэффициенты при начислении платы за коммунальные услуги применению не подлежат.</w:t>
      </w:r>
    </w:p>
    <w:p w:rsidR="00EE3350" w:rsidRPr="00EE3350" w:rsidRDefault="00EE3350" w:rsidP="00EE3350">
      <w:pPr>
        <w:ind w:firstLine="708"/>
        <w:jc w:val="both"/>
        <w:rPr>
          <w:sz w:val="26"/>
          <w:szCs w:val="26"/>
        </w:rPr>
      </w:pPr>
      <w:r w:rsidRPr="00EE3350">
        <w:rPr>
          <w:sz w:val="26"/>
          <w:szCs w:val="26"/>
        </w:rPr>
        <w:t xml:space="preserve">В отношении </w:t>
      </w:r>
      <w:proofErr w:type="gramStart"/>
      <w:r w:rsidRPr="00EE3350">
        <w:rPr>
          <w:sz w:val="26"/>
          <w:szCs w:val="26"/>
        </w:rPr>
        <w:t>особенности применения социальной нормы потребления электр</w:t>
      </w:r>
      <w:r w:rsidR="002B0660">
        <w:rPr>
          <w:sz w:val="26"/>
          <w:szCs w:val="26"/>
        </w:rPr>
        <w:t xml:space="preserve">ической </w:t>
      </w:r>
      <w:r w:rsidRPr="00EE3350">
        <w:rPr>
          <w:sz w:val="26"/>
          <w:szCs w:val="26"/>
        </w:rPr>
        <w:t>энергии</w:t>
      </w:r>
      <w:proofErr w:type="gramEnd"/>
      <w:r w:rsidRPr="00EE3350">
        <w:rPr>
          <w:sz w:val="26"/>
          <w:szCs w:val="26"/>
        </w:rPr>
        <w:t xml:space="preserve"> сообщаем следующее.</w:t>
      </w:r>
    </w:p>
    <w:p w:rsidR="00EE3350" w:rsidRPr="00EE3350" w:rsidRDefault="00EE3350" w:rsidP="00A868CE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EE3350">
        <w:rPr>
          <w:sz w:val="26"/>
          <w:szCs w:val="26"/>
        </w:rPr>
        <w:t>В соответствии с постановлением Правительства Российской Федерации от 22.07.2013 № 614</w:t>
      </w:r>
      <w:r w:rsidR="00A868CE">
        <w:rPr>
          <w:sz w:val="26"/>
          <w:szCs w:val="26"/>
        </w:rPr>
        <w:t xml:space="preserve"> «</w:t>
      </w:r>
      <w:r w:rsidR="00A868CE" w:rsidRPr="00A868CE">
        <w:rPr>
          <w:sz w:val="26"/>
          <w:szCs w:val="26"/>
        </w:rPr>
        <w:t>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</w:t>
      </w:r>
      <w:r w:rsidR="00A868CE">
        <w:rPr>
          <w:sz w:val="26"/>
          <w:szCs w:val="26"/>
        </w:rPr>
        <w:t xml:space="preserve">» </w:t>
      </w:r>
      <w:r w:rsidRPr="00EE3350">
        <w:rPr>
          <w:sz w:val="26"/>
          <w:szCs w:val="26"/>
        </w:rPr>
        <w:t>повышающий коэффициент, равный 1,5, применяется к объему потребления электроэнергии, равному величине социальной нормы для соответствующей группы домохозяйств:</w:t>
      </w:r>
      <w:proofErr w:type="gramEnd"/>
    </w:p>
    <w:p w:rsidR="00EE3350" w:rsidRPr="00EE3350" w:rsidRDefault="00EE3350" w:rsidP="00EE3350">
      <w:pPr>
        <w:ind w:firstLine="708"/>
        <w:jc w:val="both"/>
        <w:rPr>
          <w:sz w:val="26"/>
          <w:szCs w:val="26"/>
        </w:rPr>
      </w:pPr>
      <w:r w:rsidRPr="00EE3350">
        <w:rPr>
          <w:sz w:val="26"/>
          <w:szCs w:val="26"/>
        </w:rPr>
        <w:t>- одиноко проживающими получателями пенсии;</w:t>
      </w:r>
    </w:p>
    <w:p w:rsidR="00EE3350" w:rsidRPr="00EE3350" w:rsidRDefault="00EE3350" w:rsidP="00EE33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350">
        <w:rPr>
          <w:sz w:val="26"/>
          <w:szCs w:val="26"/>
        </w:rPr>
        <w:t xml:space="preserve">  </w:t>
      </w:r>
      <w:proofErr w:type="gramStart"/>
      <w:r w:rsidRPr="00EE3350">
        <w:rPr>
          <w:sz w:val="26"/>
          <w:szCs w:val="26"/>
        </w:rPr>
        <w:t>- в которых проживают семьи, отнесенные в соответствии с нормативными правовыми актами субъекта Российской Федерации к категории многодетных семей;</w:t>
      </w:r>
      <w:proofErr w:type="gramEnd"/>
    </w:p>
    <w:p w:rsidR="00EE3350" w:rsidRPr="00EE3350" w:rsidRDefault="00EE3350" w:rsidP="00EE33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350">
        <w:rPr>
          <w:sz w:val="26"/>
          <w:szCs w:val="26"/>
        </w:rPr>
        <w:t xml:space="preserve">  - в которых проживают семьи, имеющие в своем составе инвалидов;</w:t>
      </w:r>
    </w:p>
    <w:p w:rsidR="00EE3350" w:rsidRPr="00EE3350" w:rsidRDefault="00EE3350" w:rsidP="00EE33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350">
        <w:rPr>
          <w:sz w:val="26"/>
          <w:szCs w:val="26"/>
        </w:rPr>
        <w:t xml:space="preserve">  - в которых проживают семьи, имеющие в своем составе детей-инвалидов;</w:t>
      </w:r>
    </w:p>
    <w:p w:rsidR="00EE3350" w:rsidRPr="00EE3350" w:rsidRDefault="00EE3350" w:rsidP="00EE33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350">
        <w:rPr>
          <w:sz w:val="26"/>
          <w:szCs w:val="26"/>
        </w:rPr>
        <w:t xml:space="preserve">  - в которых проживают семьи, отнесенные к категории замещающих семей, имеющие в своем составе детей, оставшихся без попечения родителей.</w:t>
      </w:r>
    </w:p>
    <w:p w:rsidR="00B515FB" w:rsidRPr="00EE3350" w:rsidRDefault="00B515FB" w:rsidP="00B515FB">
      <w:pPr>
        <w:pStyle w:val="ConsPlusNormal"/>
        <w:ind w:firstLine="540"/>
        <w:jc w:val="both"/>
        <w:rPr>
          <w:sz w:val="26"/>
          <w:szCs w:val="26"/>
        </w:rPr>
      </w:pPr>
    </w:p>
    <w:p w:rsidR="00FF4B18" w:rsidRDefault="00FF4B18" w:rsidP="00B515FB">
      <w:pPr>
        <w:pStyle w:val="ConsPlusNormal"/>
        <w:ind w:firstLine="540"/>
        <w:jc w:val="both"/>
        <w:rPr>
          <w:sz w:val="26"/>
          <w:szCs w:val="26"/>
        </w:rPr>
      </w:pPr>
    </w:p>
    <w:p w:rsidR="00B515FB" w:rsidRPr="00EE3350" w:rsidRDefault="003D2549" w:rsidP="00B515F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515FB" w:rsidRPr="00EE3350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="00B515FB" w:rsidRPr="00EE3350">
        <w:rPr>
          <w:sz w:val="26"/>
          <w:szCs w:val="26"/>
        </w:rPr>
        <w:t xml:space="preserve"> </w:t>
      </w:r>
    </w:p>
    <w:p w:rsidR="00B515FB" w:rsidRPr="00EE3350" w:rsidRDefault="00B515FB" w:rsidP="00B515FB">
      <w:pPr>
        <w:pStyle w:val="ConsPlusNormal"/>
        <w:ind w:firstLine="540"/>
        <w:jc w:val="both"/>
        <w:rPr>
          <w:sz w:val="26"/>
          <w:szCs w:val="26"/>
        </w:rPr>
      </w:pPr>
      <w:r w:rsidRPr="00EE3350">
        <w:rPr>
          <w:sz w:val="26"/>
          <w:szCs w:val="26"/>
        </w:rPr>
        <w:t xml:space="preserve">Региональной службой по тарифам </w:t>
      </w:r>
    </w:p>
    <w:p w:rsidR="00B26332" w:rsidRPr="00EE3350" w:rsidRDefault="00B515FB" w:rsidP="00B515FB">
      <w:pPr>
        <w:pStyle w:val="ConsPlusNormal"/>
        <w:ind w:firstLine="540"/>
        <w:jc w:val="both"/>
        <w:rPr>
          <w:sz w:val="26"/>
          <w:szCs w:val="26"/>
        </w:rPr>
      </w:pPr>
      <w:r w:rsidRPr="00EE3350">
        <w:rPr>
          <w:sz w:val="26"/>
          <w:szCs w:val="26"/>
        </w:rPr>
        <w:t>Ростовской области</w:t>
      </w:r>
      <w:r w:rsidRPr="00EE3350">
        <w:rPr>
          <w:sz w:val="26"/>
          <w:szCs w:val="26"/>
        </w:rPr>
        <w:tab/>
      </w:r>
      <w:r w:rsidRPr="00EE3350">
        <w:rPr>
          <w:sz w:val="26"/>
          <w:szCs w:val="26"/>
        </w:rPr>
        <w:tab/>
      </w:r>
      <w:r w:rsidRPr="00EE3350">
        <w:rPr>
          <w:sz w:val="26"/>
          <w:szCs w:val="26"/>
        </w:rPr>
        <w:tab/>
      </w:r>
      <w:r w:rsidRPr="00EE3350">
        <w:rPr>
          <w:sz w:val="26"/>
          <w:szCs w:val="26"/>
        </w:rPr>
        <w:tab/>
      </w:r>
      <w:r w:rsidRPr="00EE3350">
        <w:rPr>
          <w:sz w:val="26"/>
          <w:szCs w:val="26"/>
        </w:rPr>
        <w:tab/>
      </w:r>
      <w:r w:rsidRPr="00EE3350">
        <w:rPr>
          <w:sz w:val="26"/>
          <w:szCs w:val="26"/>
        </w:rPr>
        <w:tab/>
        <w:t xml:space="preserve">   </w:t>
      </w:r>
      <w:r w:rsidR="00A868CE">
        <w:rPr>
          <w:sz w:val="26"/>
          <w:szCs w:val="26"/>
        </w:rPr>
        <w:t xml:space="preserve">            </w:t>
      </w:r>
      <w:r w:rsidRPr="00EE3350">
        <w:rPr>
          <w:sz w:val="26"/>
          <w:szCs w:val="26"/>
        </w:rPr>
        <w:t xml:space="preserve">      </w:t>
      </w:r>
      <w:r w:rsidR="003D2549">
        <w:rPr>
          <w:sz w:val="26"/>
          <w:szCs w:val="26"/>
        </w:rPr>
        <w:t xml:space="preserve">О.В. </w:t>
      </w:r>
      <w:proofErr w:type="gramStart"/>
      <w:r w:rsidR="003D2549">
        <w:rPr>
          <w:sz w:val="26"/>
          <w:szCs w:val="26"/>
        </w:rPr>
        <w:t>Николаевский</w:t>
      </w:r>
      <w:proofErr w:type="gramEnd"/>
    </w:p>
    <w:p w:rsidR="00B515FB" w:rsidRPr="00EE3350" w:rsidRDefault="00B515FB" w:rsidP="00B515FB">
      <w:pPr>
        <w:pStyle w:val="ConsPlusNormal"/>
        <w:ind w:firstLine="540"/>
        <w:jc w:val="both"/>
        <w:rPr>
          <w:sz w:val="26"/>
          <w:szCs w:val="26"/>
        </w:rPr>
      </w:pPr>
    </w:p>
    <w:p w:rsidR="00FF4B18" w:rsidRDefault="00FF4B18" w:rsidP="00B515FB">
      <w:pPr>
        <w:pStyle w:val="ConsPlusNormal"/>
        <w:ind w:firstLine="540"/>
        <w:jc w:val="both"/>
        <w:rPr>
          <w:sz w:val="16"/>
          <w:szCs w:val="16"/>
        </w:rPr>
      </w:pPr>
    </w:p>
    <w:p w:rsidR="00FF4B18" w:rsidRDefault="00FF4B18" w:rsidP="00B515FB">
      <w:pPr>
        <w:pStyle w:val="ConsPlusNormal"/>
        <w:ind w:firstLine="540"/>
        <w:jc w:val="both"/>
        <w:rPr>
          <w:sz w:val="16"/>
          <w:szCs w:val="16"/>
        </w:rPr>
      </w:pPr>
    </w:p>
    <w:p w:rsidR="00A868CE" w:rsidRDefault="00B515FB" w:rsidP="00B515FB">
      <w:pPr>
        <w:pStyle w:val="ConsPlusNormal"/>
        <w:ind w:firstLine="540"/>
        <w:jc w:val="both"/>
        <w:rPr>
          <w:sz w:val="16"/>
          <w:szCs w:val="16"/>
        </w:rPr>
      </w:pPr>
      <w:r w:rsidRPr="00B515FB">
        <w:rPr>
          <w:sz w:val="16"/>
          <w:szCs w:val="16"/>
        </w:rPr>
        <w:t>И</w:t>
      </w:r>
      <w:r w:rsidR="00A868CE">
        <w:rPr>
          <w:sz w:val="16"/>
          <w:szCs w:val="16"/>
        </w:rPr>
        <w:t xml:space="preserve">рина </w:t>
      </w:r>
      <w:r w:rsidRPr="00B515FB">
        <w:rPr>
          <w:sz w:val="16"/>
          <w:szCs w:val="16"/>
        </w:rPr>
        <w:t>А</w:t>
      </w:r>
      <w:r w:rsidR="00A868CE">
        <w:rPr>
          <w:sz w:val="16"/>
          <w:szCs w:val="16"/>
        </w:rPr>
        <w:t>натольевна</w:t>
      </w:r>
      <w:r w:rsidRPr="00B515FB">
        <w:rPr>
          <w:sz w:val="16"/>
          <w:szCs w:val="16"/>
        </w:rPr>
        <w:t xml:space="preserve"> Остаркова </w:t>
      </w:r>
    </w:p>
    <w:p w:rsidR="00B515FB" w:rsidRPr="00B515FB" w:rsidRDefault="00A868CE" w:rsidP="00B515FB">
      <w:pPr>
        <w:pStyle w:val="ConsPlusNormal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(863) </w:t>
      </w:r>
      <w:r w:rsidR="00B515FB" w:rsidRPr="00B515FB">
        <w:rPr>
          <w:sz w:val="16"/>
          <w:szCs w:val="16"/>
        </w:rPr>
        <w:t>263 50 18</w:t>
      </w:r>
    </w:p>
    <w:sectPr w:rsidR="00B515FB" w:rsidRPr="00B515FB" w:rsidSect="00EE335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41C"/>
    <w:rsid w:val="000059F4"/>
    <w:rsid w:val="000163DF"/>
    <w:rsid w:val="00016900"/>
    <w:rsid w:val="000221B2"/>
    <w:rsid w:val="0003263C"/>
    <w:rsid w:val="000E22B7"/>
    <w:rsid w:val="00105769"/>
    <w:rsid w:val="00144829"/>
    <w:rsid w:val="00144AE5"/>
    <w:rsid w:val="00187EC0"/>
    <w:rsid w:val="001B7F64"/>
    <w:rsid w:val="001C2E3B"/>
    <w:rsid w:val="001E6065"/>
    <w:rsid w:val="001F0CCF"/>
    <w:rsid w:val="00233F7A"/>
    <w:rsid w:val="002750DA"/>
    <w:rsid w:val="00285FAF"/>
    <w:rsid w:val="00290E53"/>
    <w:rsid w:val="00294744"/>
    <w:rsid w:val="002B0660"/>
    <w:rsid w:val="002B2BEB"/>
    <w:rsid w:val="002F4477"/>
    <w:rsid w:val="00345D54"/>
    <w:rsid w:val="00365542"/>
    <w:rsid w:val="0037798A"/>
    <w:rsid w:val="0038347F"/>
    <w:rsid w:val="00386B4F"/>
    <w:rsid w:val="00387545"/>
    <w:rsid w:val="0039403D"/>
    <w:rsid w:val="00397824"/>
    <w:rsid w:val="003D2549"/>
    <w:rsid w:val="003D6C7E"/>
    <w:rsid w:val="003F126A"/>
    <w:rsid w:val="003F7375"/>
    <w:rsid w:val="00406A78"/>
    <w:rsid w:val="00407B06"/>
    <w:rsid w:val="004110C4"/>
    <w:rsid w:val="00466190"/>
    <w:rsid w:val="004A7D51"/>
    <w:rsid w:val="004B13B8"/>
    <w:rsid w:val="004D1B54"/>
    <w:rsid w:val="004E19BF"/>
    <w:rsid w:val="00516D99"/>
    <w:rsid w:val="00520924"/>
    <w:rsid w:val="00562A99"/>
    <w:rsid w:val="00574D5E"/>
    <w:rsid w:val="005A7A83"/>
    <w:rsid w:val="005B0B12"/>
    <w:rsid w:val="005B74C0"/>
    <w:rsid w:val="005D178E"/>
    <w:rsid w:val="005D437E"/>
    <w:rsid w:val="00606BDF"/>
    <w:rsid w:val="006170D1"/>
    <w:rsid w:val="006429BD"/>
    <w:rsid w:val="0065517B"/>
    <w:rsid w:val="0068441C"/>
    <w:rsid w:val="00685F13"/>
    <w:rsid w:val="00697A20"/>
    <w:rsid w:val="006B0664"/>
    <w:rsid w:val="006B4419"/>
    <w:rsid w:val="006D0598"/>
    <w:rsid w:val="006D097E"/>
    <w:rsid w:val="006D12CC"/>
    <w:rsid w:val="006D68F2"/>
    <w:rsid w:val="006E0888"/>
    <w:rsid w:val="0070442A"/>
    <w:rsid w:val="00725BA0"/>
    <w:rsid w:val="00730652"/>
    <w:rsid w:val="00770383"/>
    <w:rsid w:val="007903A8"/>
    <w:rsid w:val="00792D3E"/>
    <w:rsid w:val="007B6105"/>
    <w:rsid w:val="007B78C1"/>
    <w:rsid w:val="007E08C2"/>
    <w:rsid w:val="007E575F"/>
    <w:rsid w:val="007E5DB2"/>
    <w:rsid w:val="007F526F"/>
    <w:rsid w:val="0080620C"/>
    <w:rsid w:val="0083122B"/>
    <w:rsid w:val="008319D9"/>
    <w:rsid w:val="008506F6"/>
    <w:rsid w:val="00852D78"/>
    <w:rsid w:val="00871545"/>
    <w:rsid w:val="0088022E"/>
    <w:rsid w:val="008A4FB0"/>
    <w:rsid w:val="008B01C7"/>
    <w:rsid w:val="008C6ABF"/>
    <w:rsid w:val="00902792"/>
    <w:rsid w:val="00914416"/>
    <w:rsid w:val="00917B1F"/>
    <w:rsid w:val="00937D3E"/>
    <w:rsid w:val="009535D1"/>
    <w:rsid w:val="009661CC"/>
    <w:rsid w:val="009825A2"/>
    <w:rsid w:val="0098333B"/>
    <w:rsid w:val="009D16D0"/>
    <w:rsid w:val="009D5910"/>
    <w:rsid w:val="009F1EB6"/>
    <w:rsid w:val="00A035F6"/>
    <w:rsid w:val="00A10629"/>
    <w:rsid w:val="00A52988"/>
    <w:rsid w:val="00A54AED"/>
    <w:rsid w:val="00A76C12"/>
    <w:rsid w:val="00A82D70"/>
    <w:rsid w:val="00A868CE"/>
    <w:rsid w:val="00A93A7D"/>
    <w:rsid w:val="00A94618"/>
    <w:rsid w:val="00AA3FDA"/>
    <w:rsid w:val="00AB00B5"/>
    <w:rsid w:val="00AE2EDC"/>
    <w:rsid w:val="00AE3450"/>
    <w:rsid w:val="00B26332"/>
    <w:rsid w:val="00B30867"/>
    <w:rsid w:val="00B335B3"/>
    <w:rsid w:val="00B515FB"/>
    <w:rsid w:val="00B64DF7"/>
    <w:rsid w:val="00B667E0"/>
    <w:rsid w:val="00B756C4"/>
    <w:rsid w:val="00BA33C5"/>
    <w:rsid w:val="00BA7527"/>
    <w:rsid w:val="00BF61F2"/>
    <w:rsid w:val="00C21F95"/>
    <w:rsid w:val="00C43937"/>
    <w:rsid w:val="00C44E03"/>
    <w:rsid w:val="00C52F2F"/>
    <w:rsid w:val="00C54549"/>
    <w:rsid w:val="00CA006F"/>
    <w:rsid w:val="00CD15BD"/>
    <w:rsid w:val="00CD18B9"/>
    <w:rsid w:val="00CE03E0"/>
    <w:rsid w:val="00CE1512"/>
    <w:rsid w:val="00CE6BFB"/>
    <w:rsid w:val="00CE79D2"/>
    <w:rsid w:val="00CF02F6"/>
    <w:rsid w:val="00CF0379"/>
    <w:rsid w:val="00D07341"/>
    <w:rsid w:val="00D11CD2"/>
    <w:rsid w:val="00D4540E"/>
    <w:rsid w:val="00D6730B"/>
    <w:rsid w:val="00D77DEB"/>
    <w:rsid w:val="00D8712A"/>
    <w:rsid w:val="00D87C69"/>
    <w:rsid w:val="00D9410B"/>
    <w:rsid w:val="00D94D30"/>
    <w:rsid w:val="00DC4BC3"/>
    <w:rsid w:val="00DD0A15"/>
    <w:rsid w:val="00DD71D7"/>
    <w:rsid w:val="00E052DE"/>
    <w:rsid w:val="00E13F0B"/>
    <w:rsid w:val="00E930A2"/>
    <w:rsid w:val="00EB075F"/>
    <w:rsid w:val="00EC0E71"/>
    <w:rsid w:val="00EC3980"/>
    <w:rsid w:val="00EE3350"/>
    <w:rsid w:val="00F04BE9"/>
    <w:rsid w:val="00F20416"/>
    <w:rsid w:val="00F30DC9"/>
    <w:rsid w:val="00F47B8D"/>
    <w:rsid w:val="00F5157A"/>
    <w:rsid w:val="00F53BDD"/>
    <w:rsid w:val="00F60D15"/>
    <w:rsid w:val="00F66D89"/>
    <w:rsid w:val="00F67931"/>
    <w:rsid w:val="00F82329"/>
    <w:rsid w:val="00FB0455"/>
    <w:rsid w:val="00FD4C5C"/>
    <w:rsid w:val="00FD56A8"/>
    <w:rsid w:val="00FF4B18"/>
    <w:rsid w:val="00FF6BE6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3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2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332"/>
    <w:pPr>
      <w:widowControl w:val="0"/>
      <w:autoSpaceDE w:val="0"/>
      <w:autoSpaceDN w:val="0"/>
    </w:pPr>
    <w:rPr>
      <w:sz w:val="28"/>
    </w:rPr>
  </w:style>
  <w:style w:type="paragraph" w:styleId="a4">
    <w:name w:val="Balloon Text"/>
    <w:basedOn w:val="a"/>
    <w:semiHidden/>
    <w:rsid w:val="00EE3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BE706C2AFA540966FCFD3C6DBA4737A70A7910951E1B8AD2C1319955244DFC86A96571FC440FCEd8a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BE706C2AFA540966FCFD3C6DBA4737A70A7910951E1B8AD2C1319955244DFC86A96571FC440FCFd8a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EA1B019CABD32EF7EEBC7D618ECEC4FE71BEC802791638A2ACC5AA089F43D15DA1D5C6t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BE706C2AFA540966FCFD3C6DBA4737A700731F971F1B8AD2C1319955244DFC86A96571FC440EC9d8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2880-6695-43ED-B633-ADC4F8D6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6946</CharactersWithSpaces>
  <SharedDoc>false</SharedDoc>
  <HLinks>
    <vt:vector size="24" baseType="variant">
      <vt:variant>
        <vt:i4>7864430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consultantplus://offline/ref=FFBE706C2AFA540966FCFD3C6DBA4737A700731F971F1B8AD2C1319955244DFC86A96571FC440EC9d8a0L</vt:lpwstr>
      </vt:variant>
      <vt:variant>
        <vt:lpwstr/>
      </vt:variant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consultantplus://offline/ref=FFBE706C2AFA540966FCFD3C6DBA4737A70A7910951E1B8AD2C1319955244DFC86A96571FC440FCEd8a8L</vt:lpwstr>
      </vt:variant>
      <vt:variant>
        <vt:lpwstr/>
      </vt:variant>
      <vt:variant>
        <vt:i4>7864377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consultantplus://offline/ref=FFBE706C2AFA540966FCFD3C6DBA4737A70A7910951E1B8AD2C1319955244DFC86A96571FC440FCFd8a7L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consultantplus://offline/ref=F4EA1B019CABD32EF7EEBC7D618ECEC4FE71BEC802791638A2ACC5AA089F43D15DA1D5C6tAL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ostarkova</dc:creator>
  <cp:keywords/>
  <cp:lastModifiedBy>Admin</cp:lastModifiedBy>
  <cp:revision>2</cp:revision>
  <cp:lastPrinted>2015-12-25T12:56:00Z</cp:lastPrinted>
  <dcterms:created xsi:type="dcterms:W3CDTF">2016-02-12T07:21:00Z</dcterms:created>
  <dcterms:modified xsi:type="dcterms:W3CDTF">2016-02-12T07:21:00Z</dcterms:modified>
</cp:coreProperties>
</file>