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02" w:rsidRPr="006E0802" w:rsidRDefault="006E0802" w:rsidP="006E0802">
      <w:pPr>
        <w:jc w:val="center"/>
        <w:rPr>
          <w:rFonts w:ascii="Times New Roman" w:hAnsi="Times New Roman" w:cs="Times New Roman"/>
          <w:b/>
          <w:bCs/>
        </w:rPr>
      </w:pPr>
      <w:r w:rsidRPr="006E0802">
        <w:rPr>
          <w:rFonts w:ascii="Times New Roman" w:hAnsi="Times New Roman" w:cs="Times New Roman"/>
          <w:b/>
          <w:bCs/>
        </w:rPr>
        <w:t>Основные требования к качеству коммунальных услуг и что делать, если они нарушаются</w:t>
      </w:r>
    </w:p>
    <w:p w:rsidR="006E0802" w:rsidRPr="006E0802" w:rsidRDefault="006E0802" w:rsidP="006E0802">
      <w:pPr>
        <w:jc w:val="center"/>
        <w:rPr>
          <w:rFonts w:ascii="Times New Roman" w:hAnsi="Times New Roman" w:cs="Times New Roman"/>
          <w:b/>
          <w:bCs/>
        </w:rPr>
      </w:pPr>
    </w:p>
    <w:p w:rsidR="006E0802" w:rsidRPr="006E0802" w:rsidRDefault="006E0802" w:rsidP="006E0802">
      <w:pPr>
        <w:jc w:val="both"/>
        <w:rPr>
          <w:rFonts w:ascii="Times New Roman" w:hAnsi="Times New Roman" w:cs="Times New Roman"/>
          <w:bCs/>
        </w:rPr>
      </w:pPr>
      <w:r w:rsidRPr="006E0802">
        <w:rPr>
          <w:rFonts w:ascii="Times New Roman" w:hAnsi="Times New Roman" w:cs="Times New Roman"/>
          <w:bCs/>
        </w:rPr>
        <w:t xml:space="preserve">Собственники и пользователи помещений имеют полное право на качественное предоставление коммунальных услуг, но не все знают, какими должны быть характеристики качества для каждой коммунальной услуги. Постановлением Правительства РФ от 06.05.2011 №354 утверждены Правила предоставления коммунальных услуг собственникам и пользователям помещений в многоквартирных домах и жилых домов (далее – Правила), в которых определены обязательные требования к качеству предоставления коммунальных услуг. 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  <w:b/>
          <w:bCs/>
        </w:rPr>
      </w:pPr>
    </w:p>
    <w:p w:rsidR="006E0802" w:rsidRPr="006E0802" w:rsidRDefault="006E0802" w:rsidP="006E0802">
      <w:pPr>
        <w:rPr>
          <w:rFonts w:ascii="Times New Roman" w:hAnsi="Times New Roman" w:cs="Times New Roman"/>
          <w:szCs w:val="28"/>
        </w:rPr>
      </w:pPr>
      <w:r w:rsidRPr="006E0802">
        <w:rPr>
          <w:rFonts w:ascii="Times New Roman" w:hAnsi="Times New Roman" w:cs="Times New Roman"/>
        </w:rPr>
        <w:t> </w:t>
      </w:r>
      <w:r w:rsidRPr="006E0802">
        <w:rPr>
          <w:rFonts w:ascii="Times New Roman" w:hAnsi="Times New Roman" w:cs="Times New Roman"/>
          <w:b/>
          <w:bCs/>
          <w:szCs w:val="28"/>
        </w:rPr>
        <w:t>Холодное водоснабжение</w:t>
      </w:r>
      <w:r w:rsidRPr="006E0802">
        <w:rPr>
          <w:rFonts w:ascii="Times New Roman" w:hAnsi="Times New Roman" w:cs="Times New Roman"/>
          <w:szCs w:val="28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7"/>
        <w:gridCol w:w="5438"/>
      </w:tblGrid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Допустимая продолжительность перерывов предоставления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коммунальной услуги и допустимые отклонения качества коммунальной услуги</w:t>
            </w:r>
          </w:p>
        </w:tc>
      </w:tr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Бесперебойное круглосуточное холодное водоснабжение в течение года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8 часов (суммарно) в течение 1 месяца,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4 часа единовременно, при аварии в централизованных сетях инженерно-технического обеспечения холодного водоснабжения  (</w:t>
            </w:r>
            <w:proofErr w:type="spell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2.04.02-84)</w:t>
            </w:r>
          </w:p>
        </w:tc>
      </w:tr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Постоянное соответствие состава и свойств холодной воды требованиям законодательства РФ о техническом регулировании (</w:t>
            </w:r>
            <w:proofErr w:type="spell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2.1.4.1074-01)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состава и свойств холодной воды от требований законодательства Российской Федерации о техническом регулировании не допускается. Проверка соответствия свойств воды осуществляется </w:t>
            </w:r>
            <w:proofErr w:type="spell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</w:p>
        </w:tc>
      </w:tr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в системе холодного водоснабжения</w:t>
            </w:r>
            <w:r w:rsidRPr="006E0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точке водоразбора: в многоквартирных домах и жилых домах - от 0,03 </w:t>
            </w:r>
            <w:proofErr w:type="spell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proofErr w:type="spell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(0,3 кгс/кв. см) до 0,6 МПа</w:t>
            </w:r>
            <w:r w:rsidRPr="006E0802">
              <w:rPr>
                <w:rFonts w:ascii="Times New Roman" w:hAnsi="Times New Roman" w:cs="Times New Roman"/>
                <w:sz w:val="24"/>
                <w:szCs w:val="24"/>
              </w:rPr>
              <w:br/>
              <w:t>(6 кгс/кв. см); у водоразборных колонок - не менее 0,1 МПа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(1 кгс/кв. см)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отклонение давления не допускается (давление указано в период пикового потребления</w:t>
            </w:r>
            <w:r w:rsidRPr="006E0802">
              <w:rPr>
                <w:rFonts w:ascii="Times New Roman" w:hAnsi="Times New Roman" w:cs="Times New Roman"/>
              </w:rPr>
              <w:t xml:space="preserve"> </w:t>
            </w: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(с 7.00 до 9.00) или (с 19.00 до 22.00)).</w:t>
            </w:r>
          </w:p>
        </w:tc>
      </w:tr>
    </w:tbl>
    <w:p w:rsidR="006E0802" w:rsidRPr="006E0802" w:rsidRDefault="006E0802" w:rsidP="006E0802">
      <w:pPr>
        <w:rPr>
          <w:rFonts w:ascii="Times New Roman" w:hAnsi="Times New Roman" w:cs="Times New Roman"/>
          <w:b/>
        </w:rPr>
      </w:pPr>
    </w:p>
    <w:p w:rsidR="006E0802" w:rsidRPr="006E0802" w:rsidRDefault="006E0802" w:rsidP="006E0802">
      <w:pPr>
        <w:rPr>
          <w:rFonts w:ascii="Times New Roman" w:hAnsi="Times New Roman" w:cs="Times New Roman"/>
          <w:b/>
        </w:rPr>
      </w:pPr>
      <w:r w:rsidRPr="006E0802">
        <w:rPr>
          <w:rFonts w:ascii="Times New Roman" w:hAnsi="Times New Roman" w:cs="Times New Roman"/>
          <w:b/>
        </w:rPr>
        <w:t>Горячее водоснабжение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7"/>
        <w:gridCol w:w="5438"/>
      </w:tblGrid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Бесперебойное круглосуточное горячее водоснабжение в течение года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8 часов (суммарно) в течение 1 месяца, 4 часа единовременно, при аварии на тупиковой магистрали - 24 часа подряд;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не должен превышать 14 суток.  (</w:t>
            </w:r>
            <w:proofErr w:type="spell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2.1.4.2496-09)</w:t>
            </w:r>
          </w:p>
        </w:tc>
      </w:tr>
      <w:tr w:rsidR="006E0802" w:rsidRPr="006E0802" w:rsidTr="00A8583E">
        <w:trPr>
          <w:tblCellSpacing w:w="15" w:type="dxa"/>
        </w:trPr>
        <w:tc>
          <w:tcPr>
            <w:tcW w:w="2111" w:type="pct"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соответствия температуры горячей воды в точке водоразбора требованиям законодательства: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Не ниже +  60</w:t>
            </w:r>
            <w:r w:rsidRPr="006E08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С и не выше +75</w:t>
            </w:r>
            <w:r w:rsidRPr="006E08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58" w:type="pct"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Отклонение температуры горячей воды в точке водоразбора не допускается.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Перед определением температуры горячей воды в точке водоразбора производится слив воды в течение не более 3 минут.</w:t>
            </w:r>
          </w:p>
        </w:tc>
      </w:tr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соответствие состава и свойств горячей воды требованиям законодательства РФ о техническом регулировании (</w:t>
            </w:r>
            <w:proofErr w:type="spell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2.1.4.2496-09)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состава и свойств горячей воды от требований законодательства РФ о техническом регулировании не допускается. Проверка соответствия свойств воды осуществляется </w:t>
            </w:r>
            <w:proofErr w:type="spell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в системе горячего водоснабжения в точке разбора - от 0,03 </w:t>
            </w:r>
            <w:proofErr w:type="spell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proofErr w:type="spell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(0,3 кгс/кв. см)</w:t>
            </w:r>
            <w:r w:rsidRPr="006E0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0,45 </w:t>
            </w:r>
            <w:proofErr w:type="spell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proofErr w:type="spell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(4,5 кгс/кв. см)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отклонение давления в системе горячего водоснабжения не допускается (давление указано в период пикового потребления)</w:t>
            </w:r>
            <w:r w:rsidRPr="006E0802">
              <w:rPr>
                <w:rFonts w:ascii="Times New Roman" w:hAnsi="Times New Roman" w:cs="Times New Roman"/>
              </w:rPr>
              <w:t xml:space="preserve"> </w:t>
            </w: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(с 7.00 до 9.00) или (с 19.00 до 22.00).</w:t>
            </w:r>
          </w:p>
        </w:tc>
      </w:tr>
    </w:tbl>
    <w:p w:rsidR="006E0802" w:rsidRPr="006E0802" w:rsidRDefault="006E0802" w:rsidP="006E0802">
      <w:pPr>
        <w:rPr>
          <w:rFonts w:ascii="Times New Roman" w:hAnsi="Times New Roman" w:cs="Times New Roman"/>
        </w:rPr>
      </w:pPr>
    </w:p>
    <w:p w:rsidR="006E0802" w:rsidRPr="006E0802" w:rsidRDefault="006E0802" w:rsidP="006E0802">
      <w:pPr>
        <w:rPr>
          <w:rFonts w:ascii="Times New Roman" w:hAnsi="Times New Roman" w:cs="Times New Roman"/>
          <w:b/>
        </w:rPr>
      </w:pPr>
      <w:r w:rsidRPr="006E0802">
        <w:rPr>
          <w:rFonts w:ascii="Times New Roman" w:hAnsi="Times New Roman" w:cs="Times New Roman"/>
          <w:b/>
        </w:rPr>
        <w:t>Водоотведение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7"/>
        <w:gridCol w:w="5438"/>
      </w:tblGrid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Бесперебойное круглосуточное водоотведение в течение года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не более 8 часов (суммарно) в течение 1 месяца, 4 часа единовременно (в том числе при аварии)</w:t>
            </w:r>
          </w:p>
        </w:tc>
      </w:tr>
    </w:tbl>
    <w:p w:rsidR="006E0802" w:rsidRPr="006E0802" w:rsidRDefault="006E0802" w:rsidP="006E0802">
      <w:pPr>
        <w:rPr>
          <w:rFonts w:ascii="Times New Roman" w:hAnsi="Times New Roman" w:cs="Times New Roman"/>
          <w:b/>
        </w:rPr>
      </w:pPr>
    </w:p>
    <w:p w:rsidR="006E0802" w:rsidRPr="006E0802" w:rsidRDefault="006E0802" w:rsidP="006E0802">
      <w:pPr>
        <w:rPr>
          <w:rFonts w:ascii="Times New Roman" w:hAnsi="Times New Roman" w:cs="Times New Roman"/>
          <w:b/>
        </w:rPr>
      </w:pPr>
      <w:r w:rsidRPr="006E0802">
        <w:rPr>
          <w:rFonts w:ascii="Times New Roman" w:hAnsi="Times New Roman" w:cs="Times New Roman"/>
          <w:b/>
        </w:rPr>
        <w:t>Электроснабжение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7"/>
        <w:gridCol w:w="5438"/>
      </w:tblGrid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Бесперебойное круглосуточное электроснабжение в течение года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допустимая продолжительность перерыва электроснабжения: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 - при наличии двух независимых взаимно резервирующих источников питания;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24 часа - при наличии 1 источника питания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многоквартирном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</w:t>
            </w:r>
          </w:p>
        </w:tc>
      </w:tr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соответствие напряжения и частоты электрического тока требованиям законодательства РФ (ГОСТ 13109-97 и ГОСТ 29322-92)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Напряжение должно соответствовать 220В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Частота электрического тока 50Гц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отклонение напряжения и (или) частоты электрического тока от требований законодательства РФ не допускается.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нормативное отклонение ± 5% и предельное отклонение ± 10% от значения напряжения. </w:t>
            </w:r>
          </w:p>
        </w:tc>
      </w:tr>
    </w:tbl>
    <w:p w:rsidR="006E0802" w:rsidRPr="006E0802" w:rsidRDefault="006E0802" w:rsidP="006E0802">
      <w:pPr>
        <w:rPr>
          <w:rFonts w:ascii="Times New Roman" w:hAnsi="Times New Roman" w:cs="Times New Roman"/>
        </w:rPr>
      </w:pPr>
    </w:p>
    <w:p w:rsidR="006E0802" w:rsidRPr="006E0802" w:rsidRDefault="006E0802" w:rsidP="006E0802">
      <w:pPr>
        <w:rPr>
          <w:rFonts w:ascii="Times New Roman" w:hAnsi="Times New Roman" w:cs="Times New Roman"/>
          <w:b/>
        </w:rPr>
      </w:pPr>
    </w:p>
    <w:p w:rsidR="006E0802" w:rsidRPr="006E0802" w:rsidRDefault="006E0802" w:rsidP="006E0802">
      <w:pPr>
        <w:rPr>
          <w:rFonts w:ascii="Times New Roman" w:hAnsi="Times New Roman" w:cs="Times New Roman"/>
          <w:b/>
        </w:rPr>
      </w:pPr>
      <w:r w:rsidRPr="006E0802">
        <w:rPr>
          <w:rFonts w:ascii="Times New Roman" w:hAnsi="Times New Roman" w:cs="Times New Roman"/>
          <w:b/>
        </w:rPr>
        <w:t>Газоснабжение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7"/>
        <w:gridCol w:w="5438"/>
      </w:tblGrid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Бесперебойное круглосуточное газоснабжение в течение года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допустимая продолжительность перерыва газоснабжения - не более 4 часов (суммарно) в течение 1 месяца</w:t>
            </w:r>
          </w:p>
        </w:tc>
      </w:tr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Постоянное соответствие свойств подаваемого газа требованиям законодательства РФ о техническом регулировании (ГОСТ 5542-87)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отклонение свойств подаваемого газа от требований законодательства РФ не допускается</w:t>
            </w:r>
          </w:p>
        </w:tc>
      </w:tr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13. Давление газа </w:t>
            </w: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т 0,0012 МПа до 0,003 МПа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отклонение давления газа более чем на 0,0005 МПа не допускается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Измерение давления производится специализированной организацией.</w:t>
            </w:r>
          </w:p>
        </w:tc>
      </w:tr>
    </w:tbl>
    <w:p w:rsidR="006E0802" w:rsidRPr="006E0802" w:rsidRDefault="006E0802" w:rsidP="006E0802">
      <w:pPr>
        <w:rPr>
          <w:rFonts w:ascii="Times New Roman" w:hAnsi="Times New Roman" w:cs="Times New Roman"/>
        </w:rPr>
      </w:pPr>
    </w:p>
    <w:p w:rsidR="006E0802" w:rsidRPr="006E0802" w:rsidRDefault="006E0802" w:rsidP="006E0802">
      <w:pPr>
        <w:rPr>
          <w:rFonts w:ascii="Times New Roman" w:hAnsi="Times New Roman" w:cs="Times New Roman"/>
          <w:b/>
        </w:rPr>
      </w:pPr>
      <w:r w:rsidRPr="006E0802">
        <w:rPr>
          <w:rFonts w:ascii="Times New Roman" w:hAnsi="Times New Roman" w:cs="Times New Roman"/>
          <w:b/>
        </w:rPr>
        <w:t>Отопление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7"/>
        <w:gridCol w:w="5438"/>
      </w:tblGrid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Бесперебойное круглосуточное отопление в течение отопительного периода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допустимая продолжительность перерыва отопления: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не более 24 часов (суммарно) в течение 1 месяца;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не более 16 часов единовременно - при температуре воздуха в жилых помещениях от +12</w:t>
            </w: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до нормативной температуры;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не более 8 часов единовременно - при температуре воздуха в жилых помещениях от +10</w:t>
            </w: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до +12°С;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не более 4 часов единовременно - при температуре воздуха в жилых помещениях от +8</w:t>
            </w: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до +10°С.</w:t>
            </w:r>
          </w:p>
        </w:tc>
      </w:tr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нормативной температуры воздуха: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в жилых помещениях - не ниже +18</w:t>
            </w: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(в угловых комнатах - +20°С), в районах с температурой наиболее холодной пятидневки -31°С и ниже - в жилых помещениях - не ниже +20°С (в угловых комнатах - +22°С); 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в других помещениях – 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кухня  квартиры и общежития - +18</w:t>
            </w: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ванная - +25</w:t>
            </w: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совмещенное      помещение уборной и ванной - +25</w:t>
            </w: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в домах для престарелых и семей с инвалидами температура в жилых помещениях на +2</w:t>
            </w: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выше указанных. (ГОСТ </w:t>
            </w: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51617-2000)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Указанные положения не применяются с момента начала перерыва в отоплении.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допустимое превышение нормативной температуры - не более 4°C;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допустимое снижение нормативной температуры в ночное время суток (от 0.00 до 5.00 часов) - не более 3°C;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снижение температуры воздуха в жилом помещении в дневное время (от 5.00 до 0.00 часов) не допускается.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воздуха в жилых помещениях осуществляется в комнате (при наличии нескольких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 При этом измерительные приборы должны соответствовать требованиям стандартов.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(ГОСТ 30494-96).</w:t>
            </w:r>
          </w:p>
        </w:tc>
      </w:tr>
      <w:tr w:rsidR="006E0802" w:rsidRPr="006E0802" w:rsidTr="00A8583E">
        <w:trPr>
          <w:tblCellSpacing w:w="15" w:type="dxa"/>
        </w:trPr>
        <w:tc>
          <w:tcPr>
            <w:tcW w:w="2111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Давление во внутридомовой системе отопления: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с чугунными радиаторами - не более 0,6 МПа (6 кгс/кв</w:t>
            </w: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м);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системами </w:t>
            </w:r>
            <w:proofErr w:type="spell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конвекторного</w:t>
            </w:r>
            <w:proofErr w:type="spell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 xml:space="preserve"> и панельного отопления, калориферами, а также прочими отопительными приборами - не более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1 МПа (10 кгс/кв</w:t>
            </w: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м);</w:t>
            </w:r>
          </w:p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с любыми отопительными приборами - не менее чем на 0,05 МПа (0,5 кгс/кв</w:t>
            </w:r>
            <w:proofErr w:type="gramStart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0802">
              <w:rPr>
                <w:rFonts w:ascii="Times New Roman" w:hAnsi="Times New Roman" w:cs="Times New Roman"/>
                <w:sz w:val="24"/>
                <w:szCs w:val="24"/>
              </w:rPr>
              <w:t>м)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2858" w:type="pct"/>
            <w:hideMark/>
          </w:tcPr>
          <w:p w:rsidR="006E0802" w:rsidRPr="006E0802" w:rsidRDefault="006E0802" w:rsidP="00A8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 давления во внутридомовой системе отопления от установленных значений не допускается</w:t>
            </w:r>
          </w:p>
        </w:tc>
      </w:tr>
    </w:tbl>
    <w:p w:rsidR="006E0802" w:rsidRPr="006E0802" w:rsidRDefault="006E0802" w:rsidP="006E0802">
      <w:pPr>
        <w:rPr>
          <w:rFonts w:ascii="Times New Roman" w:hAnsi="Times New Roman" w:cs="Times New Roman"/>
        </w:rPr>
      </w:pP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 xml:space="preserve">         При предоставлении коммунальных услуг перерывы для проведения ремонтных и профилактических работ, а также работ по подключению новых потребителей допускаются после предварительного уведомления (в письменной форме) потребителя за 10 рабочих дней, в установленном Правилами порядке. Допускаются также перерывы в связи со стихийными бедствиями и чрезвычайными ситуациями.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>Также установлены иные требования законодательства Российской Федерации, обеспечивающие санитарные и технические требования (контроль за которыми устанавливается в соответствии с ст.12, 13, 14 ЖК РФ), а именно: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>1) Правила и нормы эксплуатации жилищного фонда, утвержденные постановлением Госстроя России №170 от 27.09.2003г.: Рекомендуемый срок ремонта, связанный с прекращением горячего водоснабжения, - 14 дней. В каждом конкретном случае продолжительность ремонта устанавливается органами местного самоуправления.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>2) Гигиенические требования к обеспечению безопасности систем горячего водоснабжения, утвержденные Постановлением федеральной службы по надзору в сфере защиты прав потребителей и благополучия человека (главного санитарного врача РФ) №20 от 07.04.2009г.: В период ежегодных профилактических ремонтов отключение систем горячего водоснабжения не должно превышать 14 суток. На период ремонта объекты повышенной эпидемической значимости (больницы, интернаты, школьные и дошкольные учреждения и т.д.) подлежат обеспечению горячей водой от собственных резервных источников, что должно предусматриваться на стадии разработки проекта.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>При этом если в первом нормативном акте допускается превышение срока проведения профилактических работ более чем 14 суток, то во втором нормативном акте этот срок установлен четко.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bookmarkStart w:id="0" w:name="sub_115"/>
      <w:r w:rsidRPr="006E0802">
        <w:rPr>
          <w:rFonts w:ascii="Times New Roman" w:hAnsi="Times New Roman" w:cs="Times New Roman"/>
        </w:rPr>
        <w:t xml:space="preserve">          Порядок ограничения или приостановления коммунальных услуг без предварительного уведомления потребителя определен в соответствие с п.115 Правил</w:t>
      </w:r>
      <w:bookmarkStart w:id="1" w:name="sub_1151"/>
      <w:bookmarkEnd w:id="0"/>
      <w:r w:rsidRPr="006E0802">
        <w:rPr>
          <w:rFonts w:ascii="Times New Roman" w:hAnsi="Times New Roman" w:cs="Times New Roman"/>
        </w:rPr>
        <w:t xml:space="preserve">. </w:t>
      </w:r>
      <w:bookmarkStart w:id="2" w:name="sub_1155"/>
      <w:bookmarkEnd w:id="1"/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</w:p>
    <w:bookmarkEnd w:id="2"/>
    <w:p w:rsidR="006E0802" w:rsidRPr="006E0802" w:rsidRDefault="006E0802" w:rsidP="006E0802">
      <w:pPr>
        <w:jc w:val="center"/>
        <w:rPr>
          <w:rFonts w:ascii="Times New Roman" w:hAnsi="Times New Roman" w:cs="Times New Roman"/>
          <w:b/>
        </w:rPr>
      </w:pPr>
    </w:p>
    <w:p w:rsidR="006E0802" w:rsidRPr="006E0802" w:rsidRDefault="006E0802" w:rsidP="006E0802">
      <w:pPr>
        <w:jc w:val="center"/>
        <w:rPr>
          <w:rFonts w:ascii="Times New Roman" w:hAnsi="Times New Roman" w:cs="Times New Roman"/>
          <w:b/>
        </w:rPr>
      </w:pPr>
      <w:r w:rsidRPr="006E0802">
        <w:rPr>
          <w:rFonts w:ascii="Times New Roman" w:hAnsi="Times New Roman" w:cs="Times New Roman"/>
          <w:b/>
        </w:rPr>
        <w:lastRenderedPageBreak/>
        <w:t xml:space="preserve">Что необходимо сделать, если требования к качеству коммунальных услуг </w:t>
      </w:r>
    </w:p>
    <w:p w:rsidR="006E0802" w:rsidRPr="006E0802" w:rsidRDefault="006E0802" w:rsidP="006E0802">
      <w:pPr>
        <w:jc w:val="center"/>
        <w:rPr>
          <w:rFonts w:ascii="Times New Roman" w:hAnsi="Times New Roman" w:cs="Times New Roman"/>
          <w:b/>
        </w:rPr>
      </w:pPr>
      <w:r w:rsidRPr="006E0802">
        <w:rPr>
          <w:rFonts w:ascii="Times New Roman" w:hAnsi="Times New Roman" w:cs="Times New Roman"/>
          <w:b/>
        </w:rPr>
        <w:t>не соответствуют нормативным требованиям</w:t>
      </w:r>
    </w:p>
    <w:p w:rsidR="006E0802" w:rsidRPr="006E0802" w:rsidRDefault="006E0802" w:rsidP="006E0802">
      <w:pPr>
        <w:rPr>
          <w:rFonts w:ascii="Times New Roman" w:hAnsi="Times New Roman" w:cs="Times New Roman"/>
          <w:b/>
          <w:bCs/>
        </w:rPr>
      </w:pP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bookmarkStart w:id="3" w:name="sub_105"/>
      <w:r w:rsidRPr="006E0802">
        <w:rPr>
          <w:rFonts w:ascii="Times New Roman" w:hAnsi="Times New Roman" w:cs="Times New Roman"/>
        </w:rPr>
        <w:t>При обнаружении факта нарушения качества коммунальной услуги потребитель уведомляет об этом аварийно-диспетчерскую службу исполнителя или иную службу, указанную исполнителем (далее – АДС).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bookmarkStart w:id="4" w:name="sub_106"/>
      <w:bookmarkEnd w:id="3"/>
      <w:r w:rsidRPr="006E0802">
        <w:rPr>
          <w:rFonts w:ascii="Times New Roman" w:hAnsi="Times New Roman" w:cs="Times New Roman"/>
        </w:rPr>
        <w:t>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АДС. При этом потребитель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услуги. Сотрудник АДС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регистрации.</w:t>
      </w:r>
    </w:p>
    <w:p w:rsidR="006E0802" w:rsidRPr="006E0802" w:rsidRDefault="006E0802" w:rsidP="006E0802">
      <w:pPr>
        <w:jc w:val="right"/>
        <w:rPr>
          <w:rFonts w:ascii="Times New Roman" w:hAnsi="Times New Roman" w:cs="Times New Roman"/>
          <w:b/>
        </w:rPr>
      </w:pPr>
      <w:r w:rsidRPr="006E0802">
        <w:rPr>
          <w:rFonts w:ascii="Times New Roman" w:hAnsi="Times New Roman" w:cs="Times New Roman"/>
          <w:b/>
        </w:rPr>
        <w:t>Примерная форма письменного сообщения</w:t>
      </w:r>
    </w:p>
    <w:p w:rsidR="006E0802" w:rsidRPr="006E0802" w:rsidRDefault="006E0802" w:rsidP="006E0802">
      <w:pPr>
        <w:jc w:val="right"/>
        <w:rPr>
          <w:rFonts w:ascii="Times New Roman" w:hAnsi="Times New Roman" w:cs="Times New Roman"/>
        </w:rPr>
      </w:pPr>
    </w:p>
    <w:p w:rsidR="006E0802" w:rsidRPr="006E0802" w:rsidRDefault="006E0802" w:rsidP="006E0802">
      <w:pPr>
        <w:jc w:val="right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 xml:space="preserve">Директору </w:t>
      </w:r>
    </w:p>
    <w:p w:rsidR="006E0802" w:rsidRPr="006E0802" w:rsidRDefault="006E0802" w:rsidP="006E0802">
      <w:pPr>
        <w:jc w:val="right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>управляющей компании</w:t>
      </w:r>
    </w:p>
    <w:p w:rsidR="006E0802" w:rsidRPr="006E0802" w:rsidRDefault="006E0802" w:rsidP="006E0802">
      <w:pPr>
        <w:jc w:val="right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>ООО «ЖКХ»</w:t>
      </w:r>
    </w:p>
    <w:p w:rsidR="006E0802" w:rsidRPr="006E0802" w:rsidRDefault="006E0802" w:rsidP="006E0802">
      <w:pPr>
        <w:jc w:val="right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>От Иванова Ивана Ивановича</w:t>
      </w:r>
    </w:p>
    <w:p w:rsidR="006E0802" w:rsidRPr="006E0802" w:rsidRDefault="006E0802" w:rsidP="006E0802">
      <w:pPr>
        <w:jc w:val="right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>г. Ростов-на-Дону, ул. Первая, д.12, кв.23</w:t>
      </w:r>
    </w:p>
    <w:p w:rsidR="006E0802" w:rsidRPr="006E0802" w:rsidRDefault="006E0802" w:rsidP="006E0802">
      <w:pPr>
        <w:jc w:val="right"/>
        <w:rPr>
          <w:rFonts w:ascii="Times New Roman" w:hAnsi="Times New Roman" w:cs="Times New Roman"/>
        </w:rPr>
      </w:pPr>
    </w:p>
    <w:p w:rsidR="006E0802" w:rsidRPr="006E0802" w:rsidRDefault="006E0802" w:rsidP="006E0802">
      <w:pPr>
        <w:jc w:val="right"/>
        <w:rPr>
          <w:rFonts w:ascii="Times New Roman" w:hAnsi="Times New Roman" w:cs="Times New Roman"/>
        </w:rPr>
      </w:pPr>
    </w:p>
    <w:p w:rsidR="006E0802" w:rsidRPr="006E0802" w:rsidRDefault="006E0802" w:rsidP="006E0802">
      <w:pPr>
        <w:jc w:val="right"/>
        <w:rPr>
          <w:rFonts w:ascii="Times New Roman" w:hAnsi="Times New Roman" w:cs="Times New Roman"/>
        </w:rPr>
      </w:pP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 xml:space="preserve">                       28 февраля 2014 года в моей квартире отсутствует горячее водоснабжение, из крана течет холодная вода.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Иванов.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</w:p>
    <w:p w:rsidR="006E0802" w:rsidRPr="006E0802" w:rsidRDefault="006E0802" w:rsidP="006E0802">
      <w:pPr>
        <w:jc w:val="both"/>
        <w:rPr>
          <w:rFonts w:ascii="Times New Roman" w:hAnsi="Times New Roman" w:cs="Times New Roman"/>
          <w:bCs/>
        </w:rPr>
      </w:pPr>
      <w:bookmarkStart w:id="5" w:name="sub_107"/>
      <w:bookmarkEnd w:id="4"/>
      <w:r w:rsidRPr="006E0802">
        <w:rPr>
          <w:rFonts w:ascii="Times New Roman" w:hAnsi="Times New Roman" w:cs="Times New Roman"/>
        </w:rPr>
        <w:t xml:space="preserve">           </w:t>
      </w:r>
      <w:r w:rsidRPr="006E0802">
        <w:rPr>
          <w:rFonts w:ascii="Times New Roman" w:hAnsi="Times New Roman" w:cs="Times New Roman"/>
          <w:bCs/>
        </w:rPr>
        <w:t xml:space="preserve">Порядок </w:t>
      </w:r>
      <w:proofErr w:type="gramStart"/>
      <w:r w:rsidRPr="006E0802">
        <w:rPr>
          <w:rFonts w:ascii="Times New Roman" w:hAnsi="Times New Roman" w:cs="Times New Roman"/>
          <w:bCs/>
        </w:rPr>
        <w:t>установления факта предоставления коммунальных услуг ненадлежащего качества</w:t>
      </w:r>
      <w:proofErr w:type="gramEnd"/>
      <w:r w:rsidRPr="006E0802">
        <w:rPr>
          <w:rFonts w:ascii="Times New Roman" w:hAnsi="Times New Roman" w:cs="Times New Roman"/>
          <w:bCs/>
        </w:rPr>
        <w:t xml:space="preserve"> и (или) с перерывами, превышающими установленную продолжительность определен в главе 10 Правил.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  <w:bCs/>
        </w:rPr>
      </w:pPr>
      <w:r w:rsidRPr="006E0802">
        <w:rPr>
          <w:rFonts w:ascii="Times New Roman" w:hAnsi="Times New Roman" w:cs="Times New Roman"/>
          <w:bCs/>
        </w:rPr>
        <w:t xml:space="preserve"> </w:t>
      </w:r>
    </w:p>
    <w:bookmarkEnd w:id="5"/>
    <w:p w:rsidR="006E0802" w:rsidRPr="006E0802" w:rsidRDefault="006E0802" w:rsidP="006E0802">
      <w:pPr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 xml:space="preserve">Основанием для подтверждения факта нарушения является своевременно и правильно оформленный акт проверки предоставления коммунальных услуг. Официально форма такого акта </w:t>
      </w:r>
      <w:r w:rsidRPr="006E0802">
        <w:rPr>
          <w:rFonts w:ascii="Times New Roman" w:hAnsi="Times New Roman" w:cs="Times New Roman"/>
        </w:rPr>
        <w:lastRenderedPageBreak/>
        <w:t>не утверждена. Но на основании требований к его содержанию возможно использование следующей формы акта.</w:t>
      </w:r>
    </w:p>
    <w:p w:rsidR="006E0802" w:rsidRPr="006E0802" w:rsidRDefault="006E0802" w:rsidP="006E0802">
      <w:pPr>
        <w:rPr>
          <w:rFonts w:ascii="Times New Roman" w:hAnsi="Times New Roman" w:cs="Times New Roman"/>
        </w:rPr>
      </w:pPr>
    </w:p>
    <w:p w:rsidR="006E0802" w:rsidRPr="006E0802" w:rsidRDefault="006E0802" w:rsidP="006E0802">
      <w:pPr>
        <w:rPr>
          <w:rFonts w:ascii="Times New Roman" w:hAnsi="Times New Roman" w:cs="Times New Roman"/>
        </w:rPr>
      </w:pPr>
    </w:p>
    <w:p w:rsidR="006E0802" w:rsidRPr="006E0802" w:rsidRDefault="006E0802" w:rsidP="006E0802">
      <w:pPr>
        <w:rPr>
          <w:rFonts w:ascii="Times New Roman" w:hAnsi="Times New Roman" w:cs="Times New Roman"/>
        </w:rPr>
      </w:pPr>
    </w:p>
    <w:p w:rsidR="006E0802" w:rsidRPr="006E0802" w:rsidRDefault="006E0802" w:rsidP="006E0802">
      <w:pPr>
        <w:rPr>
          <w:rFonts w:ascii="Times New Roman" w:hAnsi="Times New Roman" w:cs="Times New Roman"/>
        </w:rPr>
      </w:pPr>
    </w:p>
    <w:p w:rsidR="006E0802" w:rsidRPr="006E0802" w:rsidRDefault="006E0802" w:rsidP="006E0802">
      <w:pPr>
        <w:rPr>
          <w:rFonts w:ascii="Times New Roman" w:hAnsi="Times New Roman" w:cs="Times New Roman"/>
        </w:rPr>
      </w:pPr>
    </w:p>
    <w:p w:rsidR="006E0802" w:rsidRPr="006E0802" w:rsidRDefault="006E0802" w:rsidP="006E0802">
      <w:pPr>
        <w:rPr>
          <w:rFonts w:ascii="Times New Roman" w:hAnsi="Times New Roman" w:cs="Times New Roman"/>
        </w:rPr>
      </w:pPr>
    </w:p>
    <w:p w:rsidR="006E0802" w:rsidRPr="006E0802" w:rsidRDefault="006E0802" w:rsidP="006E0802">
      <w:pPr>
        <w:jc w:val="right"/>
        <w:rPr>
          <w:rFonts w:ascii="Times New Roman" w:hAnsi="Times New Roman" w:cs="Times New Roman"/>
          <w:b/>
        </w:rPr>
      </w:pPr>
      <w:r w:rsidRPr="006E0802">
        <w:rPr>
          <w:rFonts w:ascii="Times New Roman" w:hAnsi="Times New Roman" w:cs="Times New Roman"/>
          <w:b/>
        </w:rPr>
        <w:t>Примерная форма акта</w:t>
      </w:r>
    </w:p>
    <w:p w:rsidR="006E0802" w:rsidRPr="006E0802" w:rsidRDefault="006E0802" w:rsidP="006E0802">
      <w:pPr>
        <w:jc w:val="right"/>
        <w:rPr>
          <w:rFonts w:ascii="Times New Roman" w:hAnsi="Times New Roman" w:cs="Times New Roman"/>
          <w:b/>
        </w:rPr>
      </w:pPr>
    </w:p>
    <w:p w:rsidR="006E0802" w:rsidRPr="006E0802" w:rsidRDefault="006E0802" w:rsidP="006E0802">
      <w:pPr>
        <w:jc w:val="right"/>
        <w:rPr>
          <w:rFonts w:ascii="Times New Roman" w:hAnsi="Times New Roman" w:cs="Times New Roman"/>
          <w:b/>
        </w:rPr>
      </w:pPr>
    </w:p>
    <w:p w:rsidR="006E0802" w:rsidRPr="006E0802" w:rsidRDefault="006E0802" w:rsidP="006E0802">
      <w:pPr>
        <w:keepNext/>
        <w:keepLines/>
        <w:widowControl w:val="0"/>
        <w:spacing w:line="210" w:lineRule="exact"/>
        <w:jc w:val="center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                                                                                                      </w:t>
      </w:r>
      <w:bookmarkStart w:id="6" w:name="bookmark0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Утверждаю: </w:t>
      </w:r>
    </w:p>
    <w:p w:rsidR="006E0802" w:rsidRPr="006E0802" w:rsidRDefault="006E0802" w:rsidP="006E0802">
      <w:pPr>
        <w:keepNext/>
        <w:keepLines/>
        <w:widowControl w:val="0"/>
        <w:spacing w:line="210" w:lineRule="exact"/>
        <w:jc w:val="center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                                                                                                    Директор</w:t>
      </w:r>
      <w:bookmarkEnd w:id="6"/>
    </w:p>
    <w:p w:rsidR="006E0802" w:rsidRPr="006E0802" w:rsidRDefault="006E0802" w:rsidP="006E0802">
      <w:pPr>
        <w:keepNext/>
        <w:keepLines/>
        <w:widowControl w:val="0"/>
        <w:spacing w:line="210" w:lineRule="exact"/>
        <w:jc w:val="center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                                                                                                    ________________________________</w:t>
      </w:r>
    </w:p>
    <w:p w:rsidR="006E0802" w:rsidRPr="006E0802" w:rsidRDefault="006E0802" w:rsidP="006E0802">
      <w:pPr>
        <w:widowControl w:val="0"/>
        <w:spacing w:line="210" w:lineRule="exact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7" w:name="bookmark1"/>
    </w:p>
    <w:p w:rsidR="006E0802" w:rsidRPr="006E0802" w:rsidRDefault="006E0802" w:rsidP="006E0802">
      <w:pPr>
        <w:widowControl w:val="0"/>
        <w:spacing w:line="210" w:lineRule="exact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АКТ №</w:t>
      </w:r>
      <w:bookmarkEnd w:id="7"/>
    </w:p>
    <w:p w:rsidR="006E0802" w:rsidRPr="006E0802" w:rsidRDefault="006E0802" w:rsidP="006E0802">
      <w:pPr>
        <w:widowControl w:val="0"/>
        <w:spacing w:line="250" w:lineRule="exact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проверки предоставления коммунальных услуг</w:t>
      </w:r>
    </w:p>
    <w:p w:rsidR="006E0802" w:rsidRPr="006E0802" w:rsidRDefault="006E0802" w:rsidP="006E0802">
      <w:pPr>
        <w:widowControl w:val="0"/>
        <w:spacing w:line="250" w:lineRule="exact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</w:p>
    <w:p w:rsidR="006E0802" w:rsidRPr="006E0802" w:rsidRDefault="006E0802" w:rsidP="006E0802">
      <w:pPr>
        <w:keepNext/>
        <w:keepLines/>
        <w:widowControl w:val="0"/>
        <w:tabs>
          <w:tab w:val="right" w:leader="underscore" w:pos="6726"/>
          <w:tab w:val="right" w:leader="underscore" w:pos="9194"/>
          <w:tab w:val="right" w:leader="underscore" w:pos="9550"/>
        </w:tabs>
        <w:spacing w:line="25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8" w:name="bookmark2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                                                  «___»__________________ 201__г.</w:t>
      </w:r>
      <w:bookmarkEnd w:id="8"/>
    </w:p>
    <w:p w:rsidR="006E0802" w:rsidRPr="006E0802" w:rsidRDefault="006E0802" w:rsidP="006E0802">
      <w:pPr>
        <w:keepNext/>
        <w:keepLines/>
        <w:widowControl w:val="0"/>
        <w:tabs>
          <w:tab w:val="right" w:leader="underscore" w:pos="9550"/>
        </w:tabs>
        <w:spacing w:line="25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9" w:name="bookmark3"/>
    </w:p>
    <w:p w:rsidR="006E0802" w:rsidRPr="006E0802" w:rsidRDefault="006E0802" w:rsidP="006E0802">
      <w:pPr>
        <w:keepNext/>
        <w:keepLines/>
        <w:widowControl w:val="0"/>
        <w:tabs>
          <w:tab w:val="right" w:leader="underscore" w:pos="9550"/>
        </w:tabs>
        <w:spacing w:line="25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На основании</w:t>
      </w: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ab/>
        <w:t>поступивше</w:t>
      </w:r>
      <w:proofErr w:type="gramStart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й(</w:t>
      </w:r>
      <w:proofErr w:type="gramEnd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его)</w:t>
      </w:r>
      <w:bookmarkEnd w:id="9"/>
    </w:p>
    <w:p w:rsidR="006E0802" w:rsidRPr="006E0802" w:rsidRDefault="006E0802" w:rsidP="006E0802">
      <w:pPr>
        <w:widowControl w:val="0"/>
        <w:spacing w:line="130" w:lineRule="exact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          (телефонограммы, письменного обращения)</w:t>
      </w:r>
    </w:p>
    <w:p w:rsidR="006E0802" w:rsidRPr="006E0802" w:rsidRDefault="006E0802" w:rsidP="006E0802">
      <w:pPr>
        <w:keepNext/>
        <w:keepLines/>
        <w:widowControl w:val="0"/>
        <w:tabs>
          <w:tab w:val="right" w:pos="726"/>
          <w:tab w:val="right" w:pos="3054"/>
          <w:tab w:val="left" w:pos="3318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10" w:name="bookmark4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«___</w:t>
      </w: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ab/>
        <w:t>»_____________________</w:t>
      </w: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ab/>
        <w:t>201__</w:t>
      </w: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ab/>
        <w:t xml:space="preserve">г. в </w:t>
      </w:r>
      <w:proofErr w:type="spellStart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____час</w:t>
      </w:r>
      <w:proofErr w:type="spellEnd"/>
      <w:proofErr w:type="gramStart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.</w:t>
      </w:r>
      <w:proofErr w:type="gramEnd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 </w:t>
      </w:r>
      <w:proofErr w:type="spellStart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</w:t>
      </w:r>
      <w:proofErr w:type="gramStart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м</w:t>
      </w:r>
      <w:proofErr w:type="gramEnd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ин</w:t>
      </w:r>
      <w:proofErr w:type="spellEnd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. От</w:t>
      </w:r>
      <w:bookmarkEnd w:id="10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 __________________________________</w:t>
      </w:r>
    </w:p>
    <w:p w:rsidR="006E0802" w:rsidRPr="006E0802" w:rsidRDefault="006E0802" w:rsidP="006E0802">
      <w:pPr>
        <w:keepNext/>
        <w:keepLines/>
        <w:widowControl w:val="0"/>
        <w:tabs>
          <w:tab w:val="right" w:pos="726"/>
          <w:tab w:val="right" w:pos="3054"/>
          <w:tab w:val="left" w:pos="3318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widowControl w:val="0"/>
        <w:spacing w:line="130" w:lineRule="exact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         (Ф.И.О. и домашний адрес потребителя, заявителя)</w:t>
      </w:r>
    </w:p>
    <w:p w:rsidR="006E0802" w:rsidRPr="006E0802" w:rsidRDefault="006E0802" w:rsidP="006E0802">
      <w:pPr>
        <w:keepNext/>
        <w:keepLines/>
        <w:widowControl w:val="0"/>
        <w:tabs>
          <w:tab w:val="right" w:leader="underscore" w:pos="6975"/>
          <w:tab w:val="right" w:pos="9550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11" w:name="bookmark5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О_______________________________________________________________________________________</w:t>
      </w:r>
    </w:p>
    <w:p w:rsidR="006E0802" w:rsidRPr="006E0802" w:rsidRDefault="006E0802" w:rsidP="006E0802">
      <w:pPr>
        <w:keepNext/>
        <w:keepLines/>
        <w:widowControl w:val="0"/>
        <w:tabs>
          <w:tab w:val="right" w:leader="underscore" w:pos="6975"/>
          <w:tab w:val="right" w:pos="9550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(наименование коммунальной услуги и суть претензий)</w:t>
      </w:r>
    </w:p>
    <w:p w:rsidR="006E0802" w:rsidRPr="006E0802" w:rsidRDefault="006E0802" w:rsidP="006E0802">
      <w:pPr>
        <w:keepNext/>
        <w:keepLines/>
        <w:widowControl w:val="0"/>
        <w:tabs>
          <w:tab w:val="right" w:leader="underscore" w:pos="6975"/>
          <w:tab w:val="right" w:pos="9550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и зарегистрированно</w:t>
      </w:r>
      <w:proofErr w:type="gramStart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м(</w:t>
      </w:r>
      <w:proofErr w:type="gramEnd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ого</w:t>
      </w:r>
      <w:bookmarkStart w:id="12" w:name="bookmark6"/>
      <w:bookmarkEnd w:id="11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) </w:t>
      </w:r>
      <w:proofErr w:type="spellStart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вх</w:t>
      </w:r>
      <w:proofErr w:type="spellEnd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. № </w:t>
      </w:r>
      <w:proofErr w:type="spellStart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________в</w:t>
      </w:r>
      <w:proofErr w:type="spellEnd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   журнале</w:t>
      </w: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ab/>
        <w:t xml:space="preserve"> аварийно-диспетчерской службы</w:t>
      </w:r>
      <w:bookmarkEnd w:id="12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 (исполнителя услуг),___________________________________________________________________________________</w:t>
      </w:r>
    </w:p>
    <w:p w:rsidR="006E0802" w:rsidRPr="006E0802" w:rsidRDefault="006E0802" w:rsidP="006E0802">
      <w:pPr>
        <w:widowControl w:val="0"/>
        <w:spacing w:line="130" w:lineRule="exact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(Ф.И.О. сотрудника аварийно-диспетчерской службы или исполнителя коммунальных услуг)</w:t>
      </w:r>
    </w:p>
    <w:p w:rsidR="006E0802" w:rsidRPr="006E0802" w:rsidRDefault="006E0802" w:rsidP="006E0802">
      <w:pPr>
        <w:keepNext/>
        <w:keepLines/>
        <w:widowControl w:val="0"/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13" w:name="bookmark7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создана с целью проверки изложенных фактов комиссия в составе:</w:t>
      </w:r>
      <w:bookmarkEnd w:id="13"/>
    </w:p>
    <w:p w:rsidR="006E0802" w:rsidRPr="006E0802" w:rsidRDefault="006E0802" w:rsidP="006E0802">
      <w:pPr>
        <w:keepNext/>
        <w:keepLines/>
        <w:widowControl w:val="0"/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widowControl w:val="0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                         (Ф.И.О., должность, наименование организации)</w:t>
      </w:r>
    </w:p>
    <w:p w:rsidR="006E0802" w:rsidRPr="006E0802" w:rsidRDefault="006E0802" w:rsidP="006E0802">
      <w:pPr>
        <w:widowContro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widowControl w:val="0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                          (Ф.И.О., должность, наименование организации)</w:t>
      </w:r>
    </w:p>
    <w:p w:rsidR="006E0802" w:rsidRPr="006E0802" w:rsidRDefault="006E0802" w:rsidP="006E0802">
      <w:pPr>
        <w:widowContro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lastRenderedPageBreak/>
        <w:t>_________________________________________________________________________________________</w:t>
      </w:r>
    </w:p>
    <w:p w:rsidR="006E0802" w:rsidRPr="006E0802" w:rsidRDefault="006E0802" w:rsidP="006E0802">
      <w:pPr>
        <w:widowControl w:val="0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                           (Ф.И.О., должность, наименование организации)</w:t>
      </w:r>
    </w:p>
    <w:p w:rsidR="006E0802" w:rsidRPr="006E0802" w:rsidRDefault="006E0802" w:rsidP="006E0802">
      <w:pPr>
        <w:keepNext/>
        <w:keepLines/>
        <w:widowControl w:val="0"/>
        <w:tabs>
          <w:tab w:val="left" w:leader="underscore" w:pos="9630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14" w:name="bookmark8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В ходе проверки было обследовано:</w:t>
      </w: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ab/>
      </w:r>
      <w:bookmarkEnd w:id="14"/>
    </w:p>
    <w:p w:rsidR="006E0802" w:rsidRPr="006E0802" w:rsidRDefault="006E0802" w:rsidP="006E0802">
      <w:pPr>
        <w:keepNext/>
        <w:keepLines/>
        <w:widowControl w:val="0"/>
        <w:tabs>
          <w:tab w:val="left" w:leader="underscore" w:pos="9630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keepNext/>
        <w:keepLines/>
        <w:widowControl w:val="0"/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15" w:name="bookmark9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Использованные в ходе проверки методы (приборы, инструменты) _______________________________ </w:t>
      </w:r>
    </w:p>
    <w:p w:rsidR="006E0802" w:rsidRPr="006E0802" w:rsidRDefault="006E0802" w:rsidP="006E0802">
      <w:pPr>
        <w:keepNext/>
        <w:keepLines/>
        <w:widowControl w:val="0"/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keepNext/>
        <w:keepLines/>
        <w:widowControl w:val="0"/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Проверкой установлено: </w:t>
      </w:r>
      <w:bookmarkEnd w:id="15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</w:t>
      </w:r>
    </w:p>
    <w:p w:rsidR="006E0802" w:rsidRPr="006E0802" w:rsidRDefault="006E0802" w:rsidP="006E0802">
      <w:pPr>
        <w:widowControl w:val="0"/>
        <w:spacing w:line="130" w:lineRule="exact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                                                  (указать параметры качества)</w:t>
      </w:r>
    </w:p>
    <w:p w:rsidR="006E0802" w:rsidRPr="006E0802" w:rsidRDefault="006E0802" w:rsidP="006E0802">
      <w:pPr>
        <w:keepNext/>
        <w:keepLines/>
        <w:widowControl w:val="0"/>
        <w:tabs>
          <w:tab w:val="center" w:leader="underscore" w:pos="5948"/>
          <w:tab w:val="left" w:leader="underscore" w:pos="9298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16" w:name="bookmark10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keepNext/>
        <w:keepLines/>
        <w:widowControl w:val="0"/>
        <w:tabs>
          <w:tab w:val="center" w:leader="underscore" w:pos="5948"/>
          <w:tab w:val="left" w:leader="underscore" w:pos="9298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предоставление</w:t>
      </w: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ab/>
        <w:t>осуществляется</w:t>
      </w: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ab/>
      </w:r>
      <w:bookmarkEnd w:id="16"/>
    </w:p>
    <w:p w:rsidR="006E0802" w:rsidRPr="006E0802" w:rsidRDefault="006E0802" w:rsidP="006E0802">
      <w:pPr>
        <w:widowControl w:val="0"/>
        <w:tabs>
          <w:tab w:val="right" w:pos="7198"/>
          <w:tab w:val="right" w:pos="8082"/>
          <w:tab w:val="right" w:pos="8258"/>
          <w:tab w:val="right" w:pos="8398"/>
          <w:tab w:val="right" w:pos="9194"/>
        </w:tabs>
        <w:spacing w:line="130" w:lineRule="exact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(наименование коммунальной услуги)                                                                                              (с</w:t>
      </w: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ab/>
        <w:t>нарушением</w:t>
      </w: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ab/>
        <w:t>/</w:t>
      </w: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ab/>
        <w:t>без</w:t>
      </w: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ab/>
        <w:t>нарушения)</w:t>
      </w:r>
    </w:p>
    <w:p w:rsidR="006E0802" w:rsidRPr="006E0802" w:rsidRDefault="006E0802" w:rsidP="006E0802">
      <w:pPr>
        <w:keepNext/>
        <w:keepLines/>
        <w:widowControl w:val="0"/>
        <w:tabs>
          <w:tab w:val="left" w:leader="underscore" w:pos="9278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17" w:name="bookmark11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требований</w:t>
      </w:r>
      <w:bookmarkEnd w:id="17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</w:t>
      </w:r>
    </w:p>
    <w:p w:rsidR="006E0802" w:rsidRPr="006E0802" w:rsidRDefault="006E0802" w:rsidP="006E0802">
      <w:pPr>
        <w:widowControl w:val="0"/>
        <w:spacing w:line="130" w:lineRule="exact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                                       (наименование нормативно-правового акта)</w:t>
      </w:r>
    </w:p>
    <w:p w:rsidR="006E0802" w:rsidRPr="006E0802" w:rsidRDefault="006E0802" w:rsidP="006E0802">
      <w:pPr>
        <w:keepNext/>
        <w:keepLines/>
        <w:widowControl w:val="0"/>
        <w:tabs>
          <w:tab w:val="left" w:leader="underscore" w:pos="5065"/>
          <w:tab w:val="left" w:leader="underscore" w:pos="9298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18" w:name="bookmark12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по </w:t>
      </w:r>
      <w:proofErr w:type="gramStart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причине</w:t>
      </w:r>
      <w:proofErr w:type="gramEnd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ab/>
        <w:t>что привело к</w:t>
      </w:r>
      <w:bookmarkEnd w:id="18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</w:t>
      </w:r>
    </w:p>
    <w:p w:rsidR="006E0802" w:rsidRPr="006E0802" w:rsidRDefault="006E0802" w:rsidP="006E0802">
      <w:pPr>
        <w:widowContro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</w:t>
      </w:r>
    </w:p>
    <w:p w:rsidR="006E0802" w:rsidRPr="006E0802" w:rsidRDefault="006E0802" w:rsidP="006E0802">
      <w:pPr>
        <w:keepNext/>
        <w:keepLines/>
        <w:widowControl w:val="0"/>
        <w:tabs>
          <w:tab w:val="left" w:leader="underscore" w:pos="5065"/>
          <w:tab w:val="left" w:leader="underscore" w:pos="9298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widowControl w:val="0"/>
        <w:spacing w:line="130" w:lineRule="exact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       (указать, если достоверно </w:t>
      </w:r>
      <w:proofErr w:type="gramStart"/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>известна</w:t>
      </w:r>
      <w:proofErr w:type="gramEnd"/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>) (указать, если имеются последствия)</w:t>
      </w:r>
    </w:p>
    <w:p w:rsidR="006E0802" w:rsidRPr="006E0802" w:rsidRDefault="006E0802" w:rsidP="006E0802">
      <w:pPr>
        <w:keepNext/>
        <w:keepLines/>
        <w:widowControl w:val="0"/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19" w:name="bookmark13"/>
    </w:p>
    <w:p w:rsidR="006E0802" w:rsidRPr="006E0802" w:rsidRDefault="006E0802" w:rsidP="006E0802">
      <w:pPr>
        <w:keepNext/>
        <w:keepLines/>
        <w:widowControl w:val="0"/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Рекомендации (решения, требования, выводы) комиссии: _______________________________________</w:t>
      </w:r>
      <w:bookmarkEnd w:id="19"/>
    </w:p>
    <w:p w:rsidR="006E0802" w:rsidRPr="006E0802" w:rsidRDefault="006E0802" w:rsidP="006E0802">
      <w:pPr>
        <w:keepNext/>
        <w:keepLines/>
        <w:widowControl w:val="0"/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keepNext/>
        <w:keepLines/>
        <w:widowControl w:val="0"/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keepNext/>
        <w:keepLines/>
        <w:widowControl w:val="0"/>
        <w:tabs>
          <w:tab w:val="left" w:leader="underscore" w:pos="7383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20" w:name="bookmark14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keepNext/>
        <w:keepLines/>
        <w:widowControl w:val="0"/>
        <w:tabs>
          <w:tab w:val="left" w:leader="underscore" w:pos="7383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</w:p>
    <w:p w:rsidR="006E0802" w:rsidRPr="006E0802" w:rsidRDefault="006E0802" w:rsidP="006E0802">
      <w:pPr>
        <w:keepNext/>
        <w:keepLines/>
        <w:widowControl w:val="0"/>
        <w:tabs>
          <w:tab w:val="left" w:leader="underscore" w:pos="7383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Особое мнение член</w:t>
      </w:r>
      <w:proofErr w:type="gramStart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а(</w:t>
      </w:r>
      <w:proofErr w:type="gramEnd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-</w:t>
      </w:r>
      <w:proofErr w:type="spellStart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ов</w:t>
      </w:r>
      <w:proofErr w:type="spellEnd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) комиссии</w:t>
      </w:r>
      <w:bookmarkEnd w:id="20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</w:t>
      </w:r>
    </w:p>
    <w:p w:rsidR="006E0802" w:rsidRPr="006E0802" w:rsidRDefault="006E0802" w:rsidP="006E0802">
      <w:pPr>
        <w:keepNext/>
        <w:keepLines/>
        <w:widowControl w:val="0"/>
        <w:tabs>
          <w:tab w:val="left" w:leader="underscore" w:pos="7383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keepNext/>
        <w:keepLines/>
        <w:widowControl w:val="0"/>
        <w:tabs>
          <w:tab w:val="left" w:leader="underscore" w:pos="7383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widowControl w:val="0"/>
        <w:spacing w:line="130" w:lineRule="exact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                                   (в случае несогласия с заключением комиссии)</w:t>
      </w:r>
    </w:p>
    <w:p w:rsidR="006E0802" w:rsidRPr="006E0802" w:rsidRDefault="006E0802" w:rsidP="006E0802">
      <w:pPr>
        <w:keepNext/>
        <w:keepLines/>
        <w:widowControl w:val="0"/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21" w:name="bookmark15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Подписи членов комиссии:</w:t>
      </w:r>
      <w:bookmarkEnd w:id="21"/>
    </w:p>
    <w:p w:rsidR="006E0802" w:rsidRPr="006E0802" w:rsidRDefault="006E0802" w:rsidP="006E0802">
      <w:pPr>
        <w:keepNext/>
        <w:keepLines/>
        <w:widowControl w:val="0"/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widowControl w:val="0"/>
        <w:spacing w:line="130" w:lineRule="exact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                                                        (Ф.И.О.) (подпись)</w:t>
      </w:r>
    </w:p>
    <w:p w:rsidR="006E0802" w:rsidRPr="006E0802" w:rsidRDefault="006E0802" w:rsidP="006E0802">
      <w:pPr>
        <w:widowContro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widowControl w:val="0"/>
        <w:spacing w:line="130" w:lineRule="exact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                                                       (Ф.И.О.) (подпись)</w:t>
      </w:r>
    </w:p>
    <w:p w:rsidR="006E0802" w:rsidRPr="006E0802" w:rsidRDefault="006E0802" w:rsidP="006E0802">
      <w:pPr>
        <w:widowContro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widowControl w:val="0"/>
        <w:spacing w:line="130" w:lineRule="exact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                                                          (Ф.И.О.) (подпись)</w:t>
      </w:r>
    </w:p>
    <w:p w:rsidR="006E0802" w:rsidRPr="006E0802" w:rsidRDefault="006E0802" w:rsidP="006E0802">
      <w:pPr>
        <w:keepNext/>
        <w:keepLines/>
        <w:widowControl w:val="0"/>
        <w:tabs>
          <w:tab w:val="right" w:leader="underscore" w:pos="8082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bookmarkStart w:id="22" w:name="bookmark16"/>
    </w:p>
    <w:p w:rsidR="006E0802" w:rsidRPr="006E0802" w:rsidRDefault="006E0802" w:rsidP="006E0802">
      <w:pPr>
        <w:keepNext/>
        <w:keepLines/>
        <w:widowControl w:val="0"/>
        <w:tabs>
          <w:tab w:val="right" w:leader="underscore" w:pos="8082"/>
        </w:tabs>
        <w:spacing w:line="210" w:lineRule="exact"/>
        <w:outlineLv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АКТ составлен в 2-х экземплярах, один из которых мной получен: «_____________________»</w:t>
      </w:r>
      <w:bookmarkEnd w:id="22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 </w:t>
      </w:r>
      <w:bookmarkStart w:id="23" w:name="bookmark17"/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201__ г.</w:t>
      </w:r>
      <w:bookmarkEnd w:id="23"/>
    </w:p>
    <w:p w:rsidR="006E0802" w:rsidRPr="006E0802" w:rsidRDefault="006E0802" w:rsidP="006E0802">
      <w:pPr>
        <w:widowControl w:val="0"/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>_________________________________________________________________________________________</w:t>
      </w:r>
    </w:p>
    <w:p w:rsidR="006E0802" w:rsidRPr="006E0802" w:rsidRDefault="006E0802" w:rsidP="006E0802">
      <w:pPr>
        <w:widowControl w:val="0"/>
        <w:spacing w:line="130" w:lineRule="exact"/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</w:pPr>
      <w:r w:rsidRPr="006E0802">
        <w:rPr>
          <w:rFonts w:ascii="Times New Roman" w:eastAsia="Arial Unicode MS" w:hAnsi="Times New Roman" w:cs="Times New Roman"/>
          <w:color w:val="000000"/>
          <w:sz w:val="13"/>
          <w:szCs w:val="13"/>
          <w:lang w:bidi="ru-RU"/>
        </w:rPr>
        <w:t xml:space="preserve">                                                                                                                  (Ф.И.О. потребителя / его представителя) (подпись)</w:t>
      </w:r>
    </w:p>
    <w:p w:rsidR="006E0802" w:rsidRPr="006E0802" w:rsidRDefault="006E0802" w:rsidP="006E0802">
      <w:pPr>
        <w:rPr>
          <w:rFonts w:ascii="Times New Roman" w:hAnsi="Times New Roman" w:cs="Times New Roman"/>
        </w:rPr>
      </w:pPr>
    </w:p>
    <w:p w:rsidR="006E0802" w:rsidRPr="006E0802" w:rsidRDefault="006E0802" w:rsidP="006E0802">
      <w:pPr>
        <w:jc w:val="both"/>
        <w:rPr>
          <w:rFonts w:ascii="Times New Roman" w:hAnsi="Times New Roman" w:cs="Times New Roman"/>
          <w:lang w:bidi="ru-RU"/>
        </w:rPr>
      </w:pPr>
    </w:p>
    <w:p w:rsidR="006E0802" w:rsidRPr="006E0802" w:rsidRDefault="006E0802" w:rsidP="006E0802">
      <w:pPr>
        <w:jc w:val="both"/>
        <w:rPr>
          <w:rFonts w:ascii="Times New Roman" w:hAnsi="Times New Roman" w:cs="Times New Roman"/>
          <w:lang w:bidi="ru-RU"/>
        </w:rPr>
      </w:pP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  <w:lang w:bidi="ru-RU"/>
        </w:rPr>
        <w:t>В случае не проведения исполнителем проверки, а также в случае невозможности уведомить его о факте нарушения качества предоставляемых услуг в связи с ненадлежащей организацией работы АДС потребитель вправе составить акт проверки качества предоставляемых коммунальных услуг в отсутствие исполнителя. В таком случае указанный акт подписывается не менее чем 2 потребителями и председателем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кооперативом.</w:t>
      </w:r>
    </w:p>
    <w:p w:rsidR="006E0802" w:rsidRPr="006E0802" w:rsidRDefault="006E0802" w:rsidP="006E0802">
      <w:pPr>
        <w:rPr>
          <w:rFonts w:ascii="Times New Roman" w:hAnsi="Times New Roman" w:cs="Times New Roman"/>
        </w:rPr>
      </w:pP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 xml:space="preserve">        Кто же должен ответить за данные нарушения? Для этого необходимо определить, кто является исполнителем, предоставляющим коммунальную услугу. В зависимости от того, каков способ управления Вашим домом, вариантов может быть несколько: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>1) Ваш дом обслуживает управляющая компания. В этом случае управляющая компания является исполнителем, и ответственность за нарушения  лежит на ней, независимо, производит она или приобретает коммунальные ресурсы.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>2) Если у Вас ТСЖ, ЖСК, то ответственность за не предоставление горячего водоснабжения лежит на органах управления.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>3) В случае непосредственного управления, в соответствии со ст.164 ЖК РФ каждый собственник заключает самостоятельно договор на предоставление горячего водоснабжения. Исполнителем будет тот, с кем данный договор заключен.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>После устранения причин нарушения качества коммунальной услуги исполнитель обязан удостовериться в том, что потребителю предоставляется коммунальная услуга надлежащего качества в необходимом объеме.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>После того как нарушение зафиксировано у потребителя есть все основания для производства перерасчета размера платы за коммунальные услуги.</w:t>
      </w: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</w:p>
    <w:p w:rsidR="006E0802" w:rsidRPr="006E0802" w:rsidRDefault="006E0802" w:rsidP="006E0802">
      <w:pPr>
        <w:jc w:val="both"/>
        <w:rPr>
          <w:rFonts w:ascii="Times New Roman" w:hAnsi="Times New Roman" w:cs="Times New Roman"/>
        </w:rPr>
      </w:pPr>
      <w:r w:rsidRPr="006E0802">
        <w:rPr>
          <w:rFonts w:ascii="Times New Roman" w:hAnsi="Times New Roman" w:cs="Times New Roman"/>
        </w:rPr>
        <w:t xml:space="preserve">Порядок и размеры перерасчета осуществляются в соответствие с Приложением №1 к Правилам. Если исполнитель не </w:t>
      </w:r>
      <w:proofErr w:type="gramStart"/>
      <w:r w:rsidRPr="006E0802">
        <w:rPr>
          <w:rFonts w:ascii="Times New Roman" w:hAnsi="Times New Roman" w:cs="Times New Roman"/>
        </w:rPr>
        <w:t>выполняет указанных требований по перерасчету потребитель может</w:t>
      </w:r>
      <w:proofErr w:type="gramEnd"/>
      <w:r w:rsidRPr="006E0802">
        <w:rPr>
          <w:rFonts w:ascii="Times New Roman" w:hAnsi="Times New Roman" w:cs="Times New Roman"/>
        </w:rPr>
        <w:t xml:space="preserve"> обратиться за защитой своих прав в органы муниципального жилищного контроля (наниматель жилого помещения), </w:t>
      </w:r>
      <w:proofErr w:type="spellStart"/>
      <w:r w:rsidRPr="006E0802">
        <w:rPr>
          <w:rFonts w:ascii="Times New Roman" w:hAnsi="Times New Roman" w:cs="Times New Roman"/>
        </w:rPr>
        <w:t>Госжилинспекцию</w:t>
      </w:r>
      <w:proofErr w:type="spellEnd"/>
      <w:r w:rsidRPr="006E0802">
        <w:rPr>
          <w:rFonts w:ascii="Times New Roman" w:hAnsi="Times New Roman" w:cs="Times New Roman"/>
        </w:rPr>
        <w:t xml:space="preserve"> области или суд. </w:t>
      </w:r>
    </w:p>
    <w:p w:rsidR="00A05203" w:rsidRDefault="00A05203"/>
    <w:sectPr w:rsidR="00A05203" w:rsidSect="00C020F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E0802"/>
    <w:rsid w:val="006E0802"/>
    <w:rsid w:val="00A0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2810</Words>
  <Characters>16020</Characters>
  <Application>Microsoft Office Word</Application>
  <DocSecurity>0</DocSecurity>
  <Lines>133</Lines>
  <Paragraphs>37</Paragraphs>
  <ScaleCrop>false</ScaleCrop>
  <Company>Microsoft</Company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Мария Станиславовна</dc:creator>
  <cp:keywords/>
  <dc:description/>
  <cp:lastModifiedBy>Афанасьева Мария Станиславовна</cp:lastModifiedBy>
  <cp:revision>2</cp:revision>
  <dcterms:created xsi:type="dcterms:W3CDTF">2015-03-17T08:03:00Z</dcterms:created>
  <dcterms:modified xsi:type="dcterms:W3CDTF">2015-03-17T08:03:00Z</dcterms:modified>
</cp:coreProperties>
</file>