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B9" w:rsidRDefault="00EE39B9">
      <w:pPr>
        <w:widowControl w:val="0"/>
        <w:autoSpaceDE w:val="0"/>
        <w:autoSpaceDN w:val="0"/>
        <w:adjustRightInd w:val="0"/>
        <w:spacing w:after="0" w:line="240" w:lineRule="auto"/>
        <w:ind w:firstLine="540"/>
        <w:jc w:val="both"/>
        <w:outlineLvl w:val="0"/>
        <w:rPr>
          <w:rFonts w:ascii="Calibri" w:hAnsi="Calibri" w:cs="Calibri"/>
        </w:rPr>
      </w:pPr>
    </w:p>
    <w:p w:rsidR="00EE39B9" w:rsidRDefault="00EE39B9">
      <w:pPr>
        <w:pStyle w:val="ConsPlusTitle"/>
        <w:jc w:val="center"/>
        <w:outlineLvl w:val="0"/>
        <w:rPr>
          <w:sz w:val="20"/>
          <w:szCs w:val="20"/>
        </w:rPr>
      </w:pPr>
      <w:r>
        <w:rPr>
          <w:sz w:val="20"/>
          <w:szCs w:val="20"/>
        </w:rPr>
        <w:t>ПРАВИТЕЛЬСТВО РОССИЙСКОЙ ФЕДЕРАЦИИ</w:t>
      </w:r>
    </w:p>
    <w:p w:rsidR="00EE39B9" w:rsidRDefault="00EE39B9">
      <w:pPr>
        <w:pStyle w:val="ConsPlusTitle"/>
        <w:jc w:val="center"/>
        <w:rPr>
          <w:sz w:val="20"/>
          <w:szCs w:val="20"/>
        </w:rPr>
      </w:pPr>
    </w:p>
    <w:p w:rsidR="00EE39B9" w:rsidRDefault="00EE39B9">
      <w:pPr>
        <w:pStyle w:val="ConsPlusTitle"/>
        <w:jc w:val="center"/>
        <w:rPr>
          <w:sz w:val="20"/>
          <w:szCs w:val="20"/>
        </w:rPr>
      </w:pPr>
      <w:r>
        <w:rPr>
          <w:sz w:val="20"/>
          <w:szCs w:val="20"/>
        </w:rPr>
        <w:t>ПОСТАНОВЛЕНИЕ</w:t>
      </w:r>
    </w:p>
    <w:p w:rsidR="00EE39B9" w:rsidRDefault="00EE39B9">
      <w:pPr>
        <w:pStyle w:val="ConsPlusTitle"/>
        <w:jc w:val="center"/>
        <w:rPr>
          <w:sz w:val="20"/>
          <w:szCs w:val="20"/>
        </w:rPr>
      </w:pPr>
      <w:r>
        <w:rPr>
          <w:sz w:val="20"/>
          <w:szCs w:val="20"/>
        </w:rPr>
        <w:t>от 23 августа 2011 г. N 713</w:t>
      </w:r>
    </w:p>
    <w:p w:rsidR="00EE39B9" w:rsidRDefault="00EE39B9">
      <w:pPr>
        <w:pStyle w:val="ConsPlusTitle"/>
        <w:jc w:val="center"/>
        <w:rPr>
          <w:sz w:val="20"/>
          <w:szCs w:val="20"/>
        </w:rPr>
      </w:pPr>
    </w:p>
    <w:p w:rsidR="00EE39B9" w:rsidRDefault="00EE39B9">
      <w:pPr>
        <w:pStyle w:val="ConsPlusTitle"/>
        <w:jc w:val="center"/>
        <w:rPr>
          <w:sz w:val="20"/>
          <w:szCs w:val="20"/>
        </w:rPr>
      </w:pPr>
      <w:r>
        <w:rPr>
          <w:sz w:val="20"/>
          <w:szCs w:val="20"/>
        </w:rPr>
        <w:t>О ПРЕДОСТАВЛЕНИИ ПОДДЕРЖКИ</w:t>
      </w:r>
    </w:p>
    <w:p w:rsidR="00EE39B9" w:rsidRDefault="00EE39B9">
      <w:pPr>
        <w:pStyle w:val="ConsPlusTitle"/>
        <w:jc w:val="center"/>
        <w:rPr>
          <w:sz w:val="20"/>
          <w:szCs w:val="20"/>
        </w:rPr>
      </w:pPr>
      <w:r>
        <w:rPr>
          <w:sz w:val="20"/>
          <w:szCs w:val="20"/>
        </w:rPr>
        <w:t>СОЦИАЛЬНО ОРИЕНТИРОВАННЫМ НЕКОММЕРЧЕСКИМ ОРГАНИЗАЦИЯМ</w:t>
      </w:r>
    </w:p>
    <w:p w:rsidR="00EE39B9" w:rsidRDefault="00EE39B9">
      <w:pPr>
        <w:widowControl w:val="0"/>
        <w:autoSpaceDE w:val="0"/>
        <w:autoSpaceDN w:val="0"/>
        <w:adjustRightInd w:val="0"/>
        <w:spacing w:after="0" w:line="240" w:lineRule="auto"/>
        <w:ind w:firstLine="540"/>
        <w:jc w:val="both"/>
        <w:rPr>
          <w:rFonts w:ascii="Calibri" w:hAnsi="Calibri" w:cs="Calibri"/>
          <w:sz w:val="20"/>
          <w:szCs w:val="20"/>
        </w:rPr>
      </w:pP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Правительство Российской Федерации постановляет:</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EE39B9" w:rsidRDefault="00EE39B9">
      <w:pPr>
        <w:widowControl w:val="0"/>
        <w:autoSpaceDE w:val="0"/>
        <w:autoSpaceDN w:val="0"/>
        <w:adjustRightInd w:val="0"/>
        <w:spacing w:after="0" w:line="240" w:lineRule="auto"/>
        <w:ind w:firstLine="540"/>
        <w:jc w:val="both"/>
        <w:rPr>
          <w:rFonts w:ascii="Calibri" w:hAnsi="Calibri" w:cs="Calibri"/>
        </w:rPr>
      </w:pPr>
      <w:hyperlink w:anchor="Par49" w:history="1">
        <w:r>
          <w:rPr>
            <w:rFonts w:ascii="Calibri" w:hAnsi="Calibri" w:cs="Calibri"/>
            <w:color w:val="0000FF"/>
          </w:rPr>
          <w:t>Правила</w:t>
        </w:r>
      </w:hyperlink>
      <w:r>
        <w:rPr>
          <w:rFonts w:ascii="Calibri" w:hAnsi="Calibri" w:cs="Calibri"/>
        </w:rPr>
        <w:t xml:space="preserve">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hyperlink w:anchor="Par160" w:history="1">
        <w:r>
          <w:rPr>
            <w:rFonts w:ascii="Calibri" w:hAnsi="Calibri" w:cs="Calibri"/>
            <w:color w:val="0000FF"/>
          </w:rPr>
          <w:t>Правила</w:t>
        </w:r>
      </w:hyperlink>
      <w:r>
        <w:rPr>
          <w:rFonts w:ascii="Calibri" w:hAnsi="Calibri" w:cs="Calibri"/>
        </w:rPr>
        <w:t xml:space="preserve"> предоставления субсидий из федерального бюджета на государственную поддержку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Министерство экономического развития Российской Федерации уполномоченным федеральным органом исполнительной власти, осуществляющим координацию предоставления субсидий бюджетам субъектов Российской Федерации на реализацию программ поддержки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 предусмотренными </w:t>
      </w:r>
      <w:hyperlink r:id="rId5"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по следующим приоритетным направлениям: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профилактика социального сиротства, поддержка материнства и детства;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повышение качества жизни людей пожилого возраста;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социальная адаптация инвалидов и их семей;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развитие межнационального сотрудничества;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направления деятельности, мероприятия по которым осуществляются субъектом Российской Федерации в соответствии с утвержденной им программой поддержки.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Направить в соответствии с </w:t>
      </w:r>
      <w:hyperlink r:id="rId6" w:history="1">
        <w:r>
          <w:rPr>
            <w:rFonts w:ascii="Calibri" w:hAnsi="Calibri" w:cs="Calibri"/>
            <w:color w:val="0000FF"/>
          </w:rPr>
          <w:t>частью 1 статьи 24</w:t>
        </w:r>
      </w:hyperlink>
      <w:r>
        <w:rPr>
          <w:rFonts w:ascii="Calibri" w:hAnsi="Calibri" w:cs="Calibri"/>
        </w:rPr>
        <w:t xml:space="preserve"> Федерального закона "О федеральном бюджете на 2011 год и на плановый период 2012 и 2013 годов" бюджетные ассигнования в размере 880 млн. рублей Министерству экономического развития Российской Федерации на реализацию мероприятий по поддержке социально ориентированных некоммерческих организаций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некоммерческих организациях", в том числе:</w:t>
      </w:r>
      <w:proofErr w:type="gramEnd"/>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размере 600 млн. рублей - на реализацию программ поддержки социально ориентированных некоммерческих организаций субъектов Российской Федерации в соответствии с </w:t>
      </w:r>
      <w:hyperlink w:anchor="Par49" w:history="1">
        <w:r>
          <w:rPr>
            <w:rFonts w:ascii="Calibri" w:hAnsi="Calibri" w:cs="Calibri"/>
            <w:color w:val="0000FF"/>
          </w:rPr>
          <w:t>Правилами</w:t>
        </w:r>
      </w:hyperlink>
      <w:r>
        <w:rPr>
          <w:rFonts w:ascii="Calibri" w:hAnsi="Calibri" w:cs="Calibri"/>
        </w:rPr>
        <w:t xml:space="preserve">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утвержденными настоящим Постановлением, в форме предоставления субсидий бюджетам субъектов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размере 132 млн. рублей - на государственную поддержку социально ориентированных некоммерческих организаций в соответствии с </w:t>
      </w:r>
      <w:hyperlink w:anchor="Par160" w:history="1">
        <w:r>
          <w:rPr>
            <w:rFonts w:ascii="Calibri" w:hAnsi="Calibri" w:cs="Calibri"/>
            <w:color w:val="0000FF"/>
          </w:rPr>
          <w:t>Правилами</w:t>
        </w:r>
      </w:hyperlink>
      <w:r>
        <w:rPr>
          <w:rFonts w:ascii="Calibri" w:hAnsi="Calibri" w:cs="Calibri"/>
        </w:rPr>
        <w:t xml:space="preserve"> предоставления субсидий из федерального бюджета на государственную поддержку социально ориентированных некоммерческих организаций, утвержденными настоящим Постановлением, в форме предоставления субсидий социально ориентированным некоммерческим организациям;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48 млн. рублей - на следующие мероприятия: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научно-исследовательских работ по проблемам деятельности и развития социально ориентированных некоммерческих организаций, включая мониторинг и анализ финансовых, экономических, социальных и иных показателей деятельности социально </w:t>
      </w:r>
      <w:r>
        <w:rPr>
          <w:rFonts w:ascii="Calibri" w:hAnsi="Calibri" w:cs="Calibri"/>
        </w:rPr>
        <w:lastRenderedPageBreak/>
        <w:t>ориентированных некоммерческих организаций, а также мероприятий по поддержке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поддержка реализации мероприятий по поддержке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проведения конкурсов для предоставления субсидий социально ориентированным некоммерческим организациям и бюджетам субъектов Российской Федерации на государственную поддержку социально ориентированных некоммерческих организаций, включая создание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100 млн. рублей - на реализацию следующих мероприятий: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работников социально ориентированных некоммерческих организаций, а также государственных и муниципальных служащих по вопросам поддержки деятельности социально ориентированных некоммерческих организаций, отбираемых в порядке, установленном Министерством экономического развития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обеспечение организации обучения работников социально ориентированных некоммерческих организаций, государственных и муниципальных служащих в образовательных учреждениях;</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сопровождение дистанционного обучения работников социально ориентированных некоммерческих организаций, а также государственных и муниципальных служащих по вопросам поддержки деятельности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организационных и учебно-методических семинаров;</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ежегодно анализа эффективности реализации образовательных программ и осуществление контроля качества подготовки работников социально ориентированных некоммерческих организаций, государственных и муниципальных служащих.</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органам исполнительной власти субъектов Российской Федерации утвердить в 2011 году программы поддержки социально ориентированных некоммерческих организаций, включая мероприятия по повышению квалификации работников социально ориентированных некоммерческих организаций, а также государственных и муниципальных служащих.</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от 23 августа 2011 г. N 713</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pStyle w:val="ConsPlusTitle"/>
        <w:jc w:val="center"/>
        <w:rPr>
          <w:sz w:val="20"/>
          <w:szCs w:val="20"/>
        </w:rPr>
      </w:pPr>
      <w:bookmarkStart w:id="0" w:name="Par49"/>
      <w:bookmarkEnd w:id="0"/>
      <w:r>
        <w:rPr>
          <w:sz w:val="20"/>
          <w:szCs w:val="20"/>
        </w:rPr>
        <w:t>ПРАВИЛА</w:t>
      </w:r>
    </w:p>
    <w:p w:rsidR="00EE39B9" w:rsidRDefault="00EE39B9">
      <w:pPr>
        <w:pStyle w:val="ConsPlusTitle"/>
        <w:jc w:val="center"/>
        <w:rPr>
          <w:sz w:val="20"/>
          <w:szCs w:val="20"/>
        </w:rPr>
      </w:pPr>
      <w:r>
        <w:rPr>
          <w:sz w:val="20"/>
          <w:szCs w:val="20"/>
        </w:rPr>
        <w:t>ПРЕДОСТАВЛЕНИЯ СУБСИДИЙ ИЗ ФЕДЕРАЛЬНОГО БЮДЖЕТА</w:t>
      </w:r>
    </w:p>
    <w:p w:rsidR="00EE39B9" w:rsidRDefault="00EE39B9">
      <w:pPr>
        <w:pStyle w:val="ConsPlusTitle"/>
        <w:jc w:val="center"/>
        <w:rPr>
          <w:sz w:val="20"/>
          <w:szCs w:val="20"/>
        </w:rPr>
      </w:pPr>
      <w:r>
        <w:rPr>
          <w:sz w:val="20"/>
          <w:szCs w:val="20"/>
        </w:rPr>
        <w:t>БЮДЖЕТАМ СУБЪЕКТОВ РОССИЙСКОЙ ФЕДЕРАЦИИ НА РЕАЛИЗАЦИЮ</w:t>
      </w:r>
    </w:p>
    <w:p w:rsidR="00EE39B9" w:rsidRDefault="00EE39B9">
      <w:pPr>
        <w:pStyle w:val="ConsPlusTitle"/>
        <w:jc w:val="center"/>
        <w:rPr>
          <w:sz w:val="20"/>
          <w:szCs w:val="20"/>
        </w:rPr>
      </w:pPr>
      <w:r>
        <w:rPr>
          <w:sz w:val="20"/>
          <w:szCs w:val="20"/>
        </w:rPr>
        <w:t>ПРОГРАММ ПОДДЕРЖКИ СОЦИАЛЬНО ОРИЕНТИРОВАННЫХ</w:t>
      </w:r>
    </w:p>
    <w:p w:rsidR="00EE39B9" w:rsidRDefault="00EE39B9">
      <w:pPr>
        <w:pStyle w:val="ConsPlusTitle"/>
        <w:jc w:val="center"/>
        <w:rPr>
          <w:sz w:val="20"/>
          <w:szCs w:val="20"/>
        </w:rPr>
      </w:pPr>
      <w:r>
        <w:rPr>
          <w:sz w:val="20"/>
          <w:szCs w:val="20"/>
        </w:rPr>
        <w:t>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sz w:val="20"/>
          <w:szCs w:val="20"/>
        </w:rPr>
      </w:pP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и условия предоставления субсидий из федерального бюджета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реализацию утвержденных этими субъектами Российской Федерации программ поддержки социально </w:t>
      </w:r>
      <w:r>
        <w:rPr>
          <w:rFonts w:ascii="Calibri" w:hAnsi="Calibri" w:cs="Calibri"/>
        </w:rPr>
        <w:lastRenderedPageBreak/>
        <w:t xml:space="preserve">ориентированных некоммерческих организаций, за исключением государственных (муниципальных) учреждений (далее - программа поддержки), в соответствии с видами деятельности социально ориентированных некоммерческих организаций, предусмотренными </w:t>
      </w:r>
      <w:hyperlink r:id="rId8"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(далее -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bookmarkStart w:id="1" w:name="Par56"/>
      <w:bookmarkEnd w:id="1"/>
      <w:r>
        <w:rPr>
          <w:rFonts w:ascii="Calibri" w:hAnsi="Calibri" w:cs="Calibri"/>
        </w:rPr>
        <w:t xml:space="preserve">2.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субъекта Российской Федерации, возникающих при реализации программы поддержки, в части оказания финансовой поддержки социально ориентированным некоммерческим организациям, осуществляющим мероприятия по следующим приоритетным направлениям: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профилактика социального сиротства, поддержка материнства и детства;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повышение качества жизни людей пожилого возраста;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социальная адаптация инвалидов и их семей;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развитие межнационального сотрудничества;</w:t>
      </w:r>
    </w:p>
    <w:p w:rsidR="00EE39B9" w:rsidRDefault="00EE39B9">
      <w:pPr>
        <w:widowControl w:val="0"/>
        <w:autoSpaceDE w:val="0"/>
        <w:autoSpaceDN w:val="0"/>
        <w:adjustRightInd w:val="0"/>
        <w:spacing w:after="0" w:line="240" w:lineRule="auto"/>
        <w:ind w:firstLine="540"/>
        <w:jc w:val="both"/>
        <w:rPr>
          <w:rFonts w:ascii="Calibri" w:hAnsi="Calibri" w:cs="Calibri"/>
        </w:rPr>
      </w:pPr>
      <w:bookmarkStart w:id="2" w:name="Par62"/>
      <w:bookmarkEnd w:id="2"/>
      <w:r>
        <w:rPr>
          <w:rFonts w:ascii="Calibri" w:hAnsi="Calibri" w:cs="Calibri"/>
        </w:rPr>
        <w:t>е) иные направления, мероприятия по которым осуществляются субъектом Российской Федерации в соответствии с программой поддержки.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экономического развития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бюджетам субъектов Российской Федерации, прошедших конкурсный отбор в </w:t>
      </w:r>
      <w:hyperlink r:id="rId9" w:history="1">
        <w:r>
          <w:rPr>
            <w:rFonts w:ascii="Calibri" w:hAnsi="Calibri" w:cs="Calibri"/>
            <w:color w:val="0000FF"/>
          </w:rPr>
          <w:t>порядке</w:t>
        </w:r>
      </w:hyperlink>
      <w:r>
        <w:rPr>
          <w:rFonts w:ascii="Calibri" w:hAnsi="Calibri" w:cs="Calibri"/>
        </w:rPr>
        <w:t xml:space="preserve">, установленном Министерством экономического развития Российской Федерации, и на условиях, предусмотренных </w:t>
      </w:r>
      <w:hyperlink w:anchor="Par80" w:history="1">
        <w:r>
          <w:rPr>
            <w:rFonts w:ascii="Calibri" w:hAnsi="Calibri" w:cs="Calibri"/>
            <w:color w:val="0000FF"/>
          </w:rPr>
          <w:t>пунктом 6</w:t>
        </w:r>
      </w:hyperlink>
      <w:r>
        <w:rPr>
          <w:rFonts w:ascii="Calibri" w:hAnsi="Calibri" w:cs="Calibri"/>
        </w:rPr>
        <w:t xml:space="preserve"> настоящих Правил.</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Критериями конкурсного отбора субъектов Российской Федерации, бюджетам которых предоставляются субсидии, являются: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расходов, направляемых на предоставление субсидий социально ориентированным некоммерческим организациям, в общем объеме расходов бюджета субъекта Российской Федерации в отчетном году;</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прирост количества некоммерческих организаций, обслуживающих домашние хозяйства, на территории субъекта Российской Федерации за предыдущий отчетный период, за исключением государственных (муниципальных) учреждений;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прирост средней численности работников (без внешних совместителей) некоммерческих организаций, обслуживающих домашние хозяйства, за предыдущий отчетный период, за исключением государственных (муниципальных) учреждений;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прирост объема услуг (выполненных работ), оказанных на территории субъекта Российской Федерации некоммерческими организациями, обслуживающими домашние хозяйства, за исключением государственных (муниципальных) учреждений, в общем объеме валового регионального продукта за предыдущий отчетный период;</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прирост средней численности добровольцев, привлекаемых некоммерческими организациями, обслуживающими домашние хозяйства, за предыдущий отчетный период, за исключением государственных (муниципальных) учреждений;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объем доходов от управления целевым капиталом некоммерческих организаций, специализированных некоммерческих организаций управления целевым капиталом на территории субъекта Российской Федерации, направленных на осуществление их уставной деятельности;</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принятие и реализация субъектом Российской Федерации нормативных правовых актов либо плана по их разработке и принятию в течение отчетного периода, предусматривающих:</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w:t>
      </w:r>
      <w:proofErr w:type="gramStart"/>
      <w:r>
        <w:rPr>
          <w:rFonts w:ascii="Calibri" w:hAnsi="Calibri" w:cs="Calibri"/>
        </w:rPr>
        <w:t>механизма распределения бюджетного финансирования оказания социальных услуг</w:t>
      </w:r>
      <w:proofErr w:type="gramEnd"/>
      <w:r>
        <w:rPr>
          <w:rFonts w:ascii="Calibri" w:hAnsi="Calibri" w:cs="Calibri"/>
        </w:rPr>
        <w:t xml:space="preserve"> на конкурсной основе путем предоставления бюджетных субсидий либо реализацию механизма закупок работ (услуг) для государственных и муниципальных нужд;</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 ориентированным некоммерческим организациям и организациям, предоставляющим им благотворительные пожертвования, налоговых льгот;</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попечительских (общественных, наблюдательных) советов государственных 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общественной экспертизы проектов законов субъектов Российской Федерации, а также проектов нормативных правовых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и органов местного самоуправления в части деятельности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bookmarkStart w:id="3" w:name="Par80"/>
      <w:bookmarkEnd w:id="3"/>
      <w:r>
        <w:rPr>
          <w:rFonts w:ascii="Calibri" w:hAnsi="Calibri" w:cs="Calibri"/>
        </w:rPr>
        <w:t xml:space="preserve">6. Субсидия на </w:t>
      </w:r>
      <w:proofErr w:type="spellStart"/>
      <w:r>
        <w:rPr>
          <w:rFonts w:ascii="Calibri" w:hAnsi="Calibri" w:cs="Calibri"/>
        </w:rPr>
        <w:t>софинансирование</w:t>
      </w:r>
      <w:proofErr w:type="spellEnd"/>
      <w:r>
        <w:rPr>
          <w:rFonts w:ascii="Calibri" w:hAnsi="Calibri" w:cs="Calibri"/>
        </w:rPr>
        <w:t xml:space="preserve"> мероприятий, указанных в </w:t>
      </w:r>
      <w:hyperlink w:anchor="Par56" w:history="1">
        <w:r>
          <w:rPr>
            <w:rFonts w:ascii="Calibri" w:hAnsi="Calibri" w:cs="Calibri"/>
            <w:color w:val="0000FF"/>
          </w:rPr>
          <w:t>пункте 2</w:t>
        </w:r>
      </w:hyperlink>
      <w:r>
        <w:rPr>
          <w:rFonts w:ascii="Calibri" w:hAnsi="Calibri" w:cs="Calibri"/>
        </w:rPr>
        <w:t xml:space="preserve"> настоящих Правил, предоставляется бюджету субъекта Российской Федерации на следующих условиях:</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субъекта Российской Федерации программы поддержки;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бюджете субъекта Российской Федерации бюджетных ассигнований на финансирование мероприятий, указанных в </w:t>
      </w:r>
      <w:hyperlink w:anchor="Par56" w:history="1">
        <w:r>
          <w:rPr>
            <w:rFonts w:ascii="Calibri" w:hAnsi="Calibri" w:cs="Calibri"/>
            <w:color w:val="0000FF"/>
          </w:rPr>
          <w:t>пункте 2</w:t>
        </w:r>
      </w:hyperlink>
      <w:r>
        <w:rPr>
          <w:rFonts w:ascii="Calibri" w:hAnsi="Calibri" w:cs="Calibri"/>
        </w:rPr>
        <w:t xml:space="preserve"> настоящих Правил;</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уполномоченного органа исполнительной власти субъекта Российской Федерации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 (далее - уполномоченный орган);</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утвержденного субъектом Российской Федерации порядка предоставления на конкурсной основе субсидий социально ориентированным некоммерческим организациям, включающего требования к </w:t>
      </w:r>
      <w:proofErr w:type="spellStart"/>
      <w:r>
        <w:rPr>
          <w:rFonts w:ascii="Calibri" w:hAnsi="Calibri" w:cs="Calibri"/>
        </w:rPr>
        <w:t>софинансированию</w:t>
      </w:r>
      <w:proofErr w:type="spellEnd"/>
      <w:r>
        <w:rPr>
          <w:rFonts w:ascii="Calibri" w:hAnsi="Calibri" w:cs="Calibri"/>
        </w:rPr>
        <w:t xml:space="preserve"> из внебюджетных источников мероприятий, реализуемых социально ориентированными некоммерческими организациями;</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прохождение субъектом Российской Федерации конкурсного отбора;</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обязательство субъекта Российской Федерации по обеспечению соответствия значений показателей, устанавливаемых программой поддержки, иными нормативными правовыми актами субъекта Российской Федерации, значениям показателей результативности предоставления субсидий, установленным соглашением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субсидий.</w:t>
      </w:r>
      <w:proofErr w:type="gramEnd"/>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Субсидии предоставляются на основании соглашения о предоставлении субсидии, ежегодно заключаемого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 (далее - соглашение) по </w:t>
      </w:r>
      <w:hyperlink r:id="rId10" w:history="1">
        <w:r>
          <w:rPr>
            <w:rFonts w:ascii="Calibri" w:hAnsi="Calibri" w:cs="Calibri"/>
            <w:color w:val="0000FF"/>
          </w:rPr>
          <w:t>форме</w:t>
        </w:r>
      </w:hyperlink>
      <w:r>
        <w:rPr>
          <w:rFonts w:ascii="Calibri" w:hAnsi="Calibri" w:cs="Calibri"/>
        </w:rPr>
        <w:t>, утвержденной указанным Министерством.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предусматривает следующие положения: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нормативном правовом акте субъекта Российской Федерации, устанавливающем расходные обязательства субъекта Российской Федерации, на исполнение которых предоставляется субсидия;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субъектом Российской Федерации условий предоставления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уполномоченного органа;</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размер предоставляемой субсидии, условия ее предоставления и расходования;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целевое назначение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уровень финансирования расходного обязательства за счет средств бюджета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значения показателей результативности предоставления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последствия </w:t>
      </w:r>
      <w:proofErr w:type="spellStart"/>
      <w:r>
        <w:rPr>
          <w:rFonts w:ascii="Calibri" w:hAnsi="Calibri" w:cs="Calibri"/>
        </w:rPr>
        <w:t>недостижения</w:t>
      </w:r>
      <w:proofErr w:type="spellEnd"/>
      <w:r>
        <w:rPr>
          <w:rFonts w:ascii="Calibri" w:hAnsi="Calibri" w:cs="Calibri"/>
        </w:rPr>
        <w:t xml:space="preserve">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 а также </w:t>
      </w:r>
      <w:r>
        <w:rPr>
          <w:rFonts w:ascii="Calibri" w:hAnsi="Calibri" w:cs="Calibri"/>
        </w:rPr>
        <w:lastRenderedPageBreak/>
        <w:t>основания и порядок приостановления и прекращения предоставления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ответственность сторон за нарушение условий соглашения;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иные условия, относящиеся к предмету соглашения.</w:t>
      </w:r>
    </w:p>
    <w:p w:rsidR="00EE39B9" w:rsidRDefault="00EE39B9">
      <w:pPr>
        <w:widowControl w:val="0"/>
        <w:autoSpaceDE w:val="0"/>
        <w:autoSpaceDN w:val="0"/>
        <w:adjustRightInd w:val="0"/>
        <w:spacing w:after="0" w:line="240" w:lineRule="auto"/>
        <w:ind w:firstLine="540"/>
        <w:jc w:val="both"/>
        <w:rPr>
          <w:rFonts w:ascii="Calibri" w:hAnsi="Calibri" w:cs="Calibri"/>
        </w:rPr>
      </w:pPr>
      <w:bookmarkStart w:id="4" w:name="Par101"/>
      <w:bookmarkEnd w:id="4"/>
      <w:r>
        <w:rPr>
          <w:rFonts w:ascii="Calibri" w:hAnsi="Calibri" w:cs="Calibri"/>
        </w:rPr>
        <w:t xml:space="preserve">9. Распределение субсидий между бюджетами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мероприятий, указанных в </w:t>
      </w:r>
      <w:hyperlink w:anchor="Par56" w:history="1">
        <w:r>
          <w:rPr>
            <w:rFonts w:ascii="Calibri" w:hAnsi="Calibri" w:cs="Calibri"/>
            <w:color w:val="0000FF"/>
          </w:rPr>
          <w:t>пункте 2</w:t>
        </w:r>
      </w:hyperlink>
      <w:r>
        <w:rPr>
          <w:rFonts w:ascii="Calibri" w:hAnsi="Calibri" w:cs="Calibri"/>
        </w:rPr>
        <w:t xml:space="preserve"> настоящих Правил, осуществляется в следующем порядке:</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 поровну между указанными бюджетами субъектов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 пропорционально численности населения, постоянно проживающего на территории субъекта Российской Федерации (на последнюю отчетную дату);</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 пропорционально средней численности работников, занятых в расположенных на территории субъекта Российской Федерации некоммерческих организациях, обслуживающих домашние хозяйства.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субсидии рассчитывается по формуле:</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7.75pt">
            <v:imagedata r:id="rId11" o:title=""/>
          </v:shape>
        </w:pict>
      </w:r>
      <w:r>
        <w:rPr>
          <w:rFonts w:ascii="Calibri" w:hAnsi="Calibri" w:cs="Calibri"/>
        </w:rPr>
        <w:t>,</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75pt;height:17.75pt">
            <v:imagedata r:id="rId12" o:title=""/>
          </v:shape>
        </w:pict>
      </w:r>
      <w:r>
        <w:rPr>
          <w:rFonts w:ascii="Calibri" w:hAnsi="Calibri" w:cs="Calibri"/>
        </w:rPr>
        <w:t xml:space="preserve"> - объем субсидии бюджету i-го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4.95pt;height:17.75pt">
            <v:imagedata r:id="rId13" o:title=""/>
          </v:shape>
        </w:pict>
      </w:r>
      <w:r>
        <w:rPr>
          <w:rFonts w:ascii="Calibri" w:hAnsi="Calibri" w:cs="Calibri"/>
        </w:rPr>
        <w:t xml:space="preserve"> - объем субсидий, распределяемых между бюджетами субъектов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субъектов Российской Федерации, прошедших конкурсный отбор;</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4.95pt;height:17.75pt">
            <v:imagedata r:id="rId14" o:title=""/>
          </v:shape>
        </w:pict>
      </w:r>
      <w:r>
        <w:rPr>
          <w:rFonts w:ascii="Calibri" w:hAnsi="Calibri" w:cs="Calibri"/>
        </w:rPr>
        <w:t xml:space="preserve"> - численность населения, постоянно проживающего на территории i-го субъекта Российской Федерации, на конец отчетного периода;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общая численность населения субъектов Российской Федерации, прошедших конкурсный отбор, на конец отчетного периода;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4.95pt;height:17.75pt">
            <v:imagedata r:id="rId15" o:title=""/>
          </v:shape>
        </w:pict>
      </w:r>
      <w:r>
        <w:rPr>
          <w:rFonts w:ascii="Calibri" w:hAnsi="Calibri" w:cs="Calibri"/>
        </w:rPr>
        <w:t xml:space="preserve"> - численность работников, занятых в расположенных на территории субъекта Российской Федерации некоммерческих организациях, обслуживающих домашние хозяйства, на конец отчетного периода;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общая численность работников, занятых в расположенных на территории субъектов Российской Федерации некоммерческих организациях, обслуживающих домашние хозяйства, прошедших конкурсный отбор, на конец отчетного периода.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Уровень </w:t>
      </w:r>
      <w:proofErr w:type="spellStart"/>
      <w:r>
        <w:rPr>
          <w:rFonts w:ascii="Calibri" w:hAnsi="Calibri" w:cs="Calibri"/>
        </w:rPr>
        <w:t>софинансирования</w:t>
      </w:r>
      <w:proofErr w:type="spellEnd"/>
      <w:r>
        <w:rPr>
          <w:rFonts w:ascii="Calibri" w:hAnsi="Calibri" w:cs="Calibri"/>
        </w:rPr>
        <w:t xml:space="preserve"> программы поддержки за счет субсидии, предоставляемой бюджету субъекта Российской Федерации, определяется по формуле:</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74.8pt;height:17.75pt">
            <v:imagedata r:id="rId16" o:title=""/>
          </v:shape>
        </w:pict>
      </w:r>
      <w:r>
        <w:rPr>
          <w:rFonts w:ascii="Calibri" w:hAnsi="Calibri" w:cs="Calibri"/>
        </w:rPr>
        <w:t>,</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4.95pt;height:17.75pt">
            <v:imagedata r:id="rId17" o:title=""/>
          </v:shape>
        </w:pict>
      </w:r>
      <w:r>
        <w:rPr>
          <w:rFonts w:ascii="Calibri" w:hAnsi="Calibri" w:cs="Calibri"/>
        </w:rPr>
        <w:t xml:space="preserve"> - уровень </w:t>
      </w:r>
      <w:proofErr w:type="spellStart"/>
      <w:r>
        <w:rPr>
          <w:rFonts w:ascii="Calibri" w:hAnsi="Calibri" w:cs="Calibri"/>
        </w:rPr>
        <w:t>софинансирования</w:t>
      </w:r>
      <w:proofErr w:type="spellEnd"/>
      <w:r>
        <w:rPr>
          <w:rFonts w:ascii="Calibri" w:hAnsi="Calibri" w:cs="Calibri"/>
        </w:rPr>
        <w:t xml:space="preserve"> программы поддержки за счет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0,7 - средний уровень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по поддержке социально ориентированных некоммерческих организаций за счет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29pt;height:17.75pt">
            <v:imagedata r:id="rId18" o:title=""/>
          </v:shape>
        </w:pict>
      </w:r>
      <w:r>
        <w:rPr>
          <w:rFonts w:ascii="Calibri" w:hAnsi="Calibri" w:cs="Calibri"/>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9"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 w:history="1">
        <w:r>
          <w:rPr>
            <w:rFonts w:ascii="Calibri" w:hAnsi="Calibri" w:cs="Calibri"/>
            <w:color w:val="0000FF"/>
          </w:rPr>
          <w:t>Значения</w:t>
        </w:r>
      </w:hyperlink>
      <w:r>
        <w:rPr>
          <w:rFonts w:ascii="Calibri" w:hAnsi="Calibri" w:cs="Calibri"/>
        </w:rPr>
        <w:t xml:space="preserve"> уровня </w:t>
      </w:r>
      <w:proofErr w:type="spellStart"/>
      <w:r>
        <w:rPr>
          <w:rFonts w:ascii="Calibri" w:hAnsi="Calibri" w:cs="Calibri"/>
        </w:rPr>
        <w:t>софинансирования</w:t>
      </w:r>
      <w:proofErr w:type="spellEnd"/>
      <w:r>
        <w:rPr>
          <w:rFonts w:ascii="Calibri" w:hAnsi="Calibri" w:cs="Calibri"/>
        </w:rPr>
        <w:t xml:space="preserve"> мероприятий, осуществляемых в рамках оказания государственной поддержки социально ориентированным некоммерческим организациям, по </w:t>
      </w:r>
      <w:r>
        <w:rPr>
          <w:rFonts w:ascii="Calibri" w:hAnsi="Calibri" w:cs="Calibri"/>
        </w:rPr>
        <w:lastRenderedPageBreak/>
        <w:t>субъектам Российской Федерации ежегодно утверждаются Министерством экономического развития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Перечисление субсидий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осуществляется в установленном </w:t>
      </w:r>
      <w:hyperlink r:id="rId21"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бюджетов субъектов Российской Федерации, предоставляемых на государственную поддержку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Расходы бюджета субъекта Российской Федерации на реализацию мероприятий, указанных в </w:t>
      </w:r>
      <w:hyperlink w:anchor="Par56" w:history="1">
        <w:r>
          <w:rPr>
            <w:rFonts w:ascii="Calibri" w:hAnsi="Calibri" w:cs="Calibri"/>
            <w:color w:val="0000FF"/>
          </w:rPr>
          <w:t>пункте 2</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для исполнения бюджета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Уполномоченные органы представляют в Министерство экономического развития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расходах бюджета субъекта Российской Федерации, источником финансового обеспечения которых является субсидия, до 1 марта очередного финансового года, по форме, устанавливаемой указанным Министерством;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достижении </w:t>
      </w:r>
      <w:proofErr w:type="gramStart"/>
      <w:r>
        <w:rPr>
          <w:rFonts w:ascii="Calibri" w:hAnsi="Calibri" w:cs="Calibri"/>
        </w:rPr>
        <w:t>значений показателей результативности предоставления субсидии</w:t>
      </w:r>
      <w:proofErr w:type="gramEnd"/>
      <w:r>
        <w:rPr>
          <w:rFonts w:ascii="Calibri" w:hAnsi="Calibri" w:cs="Calibri"/>
        </w:rPr>
        <w:t xml:space="preserve"> по форме и в сроки, которые устанавливаются указанным Министерством.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Ответственность за достоверность представляемых в Министерство экономического развития Российской Федерации сведений и целевое использование субсидий возлагается на высший исполнительный орган государственной власти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Эффективность использования субсидий оценивается Министерством экономического развития Российской Федерации в сроки, которые устанавливаются указанным Министерством, на основании представленных уполномоченными органами отчетов о достижении </w:t>
      </w:r>
      <w:proofErr w:type="gramStart"/>
      <w:r>
        <w:rPr>
          <w:rFonts w:ascii="Calibri" w:hAnsi="Calibri" w:cs="Calibri"/>
        </w:rPr>
        <w:t>значений показателей результативности предоставления субсидий</w:t>
      </w:r>
      <w:proofErr w:type="gramEnd"/>
      <w:r>
        <w:rPr>
          <w:rFonts w:ascii="Calibri" w:hAnsi="Calibri" w:cs="Calibri"/>
        </w:rPr>
        <w:t>.</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Эффективность использования субсидии определяется Министерством экономического развития Российской Федерации как процент фактического </w:t>
      </w:r>
      <w:proofErr w:type="gramStart"/>
      <w:r>
        <w:rPr>
          <w:rFonts w:ascii="Calibri" w:hAnsi="Calibri" w:cs="Calibri"/>
        </w:rPr>
        <w:t>достижения следующих показателей результативности предоставления субсидий</w:t>
      </w:r>
      <w:proofErr w:type="gramEnd"/>
      <w:r>
        <w:rPr>
          <w:rFonts w:ascii="Calibri" w:hAnsi="Calibri" w:cs="Calibri"/>
        </w:rPr>
        <w:t>:</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прирост количества зарегистрированных некоммерческих организаций на территории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прирост количества зарегистрированных благотворительных некоммерческих организаций на территории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социально ориентированных некоммерческих организаций, которым оказана поддержка;</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доля граждан, принимающих участие в деятельности некоммерческих организаций на территории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доля граждан, осуществляющих денежные пожертвования некоммерческим организациям на территории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Не использованный на 1 января очередного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субсидии, в соответствии с требованиями, установленными Бюджетным </w:t>
      </w:r>
      <w:hyperlink r:id="rId23"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24" w:history="1">
        <w:r>
          <w:rPr>
            <w:rFonts w:ascii="Calibri" w:hAnsi="Calibri" w:cs="Calibri"/>
            <w:color w:val="0000FF"/>
          </w:rPr>
          <w:t>законом</w:t>
        </w:r>
      </w:hyperlink>
      <w:r>
        <w:rPr>
          <w:rFonts w:ascii="Calibri" w:hAnsi="Calibri" w:cs="Calibri"/>
        </w:rPr>
        <w:t xml:space="preserve"> о федеральном бюджете на текущий</w:t>
      </w:r>
      <w:proofErr w:type="gramEnd"/>
      <w:r>
        <w:rPr>
          <w:rFonts w:ascii="Calibri" w:hAnsi="Calibri" w:cs="Calibri"/>
        </w:rPr>
        <w:t xml:space="preserve"> финансовый год и плановый период.</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экономического развития Российской Федерации может быть использован субъектом Российской Федерации в очередном </w:t>
      </w:r>
      <w:r>
        <w:rPr>
          <w:rFonts w:ascii="Calibri" w:hAnsi="Calibri" w:cs="Calibri"/>
        </w:rPr>
        <w:lastRenderedPageBreak/>
        <w:t xml:space="preserve">финансовом году на те же цели в порядке, установленном бюджетным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roofErr w:type="gramEnd"/>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26"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Перераспределение между бюджетами субъектов Российской Федерации невостребованных субсидий осуществляется в случае расторжения соглашения по инициативе субъекта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Перераспределение невостребованных субсидий осуществляется между бюджетами субъектов Российской Федерации, представивших заявки на конкурс, соответствующие требованиям и условиям конкурса и предусматривающие реализацию мероприятий, указанных в </w:t>
      </w:r>
      <w:hyperlink w:anchor="Par62" w:history="1">
        <w:r>
          <w:rPr>
            <w:rFonts w:ascii="Calibri" w:hAnsi="Calibri" w:cs="Calibri"/>
            <w:color w:val="0000FF"/>
          </w:rPr>
          <w:t>подпункте "е" пункта 2</w:t>
        </w:r>
      </w:hyperlink>
      <w:r>
        <w:rPr>
          <w:rFonts w:ascii="Calibri" w:hAnsi="Calibri" w:cs="Calibri"/>
        </w:rPr>
        <w:t xml:space="preserve"> настоящих Правил.</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Перераспределение невостребованных субсидий осуществляется в порядке, предусмотренном </w:t>
      </w:r>
      <w:hyperlink w:anchor="Par101" w:history="1">
        <w:r>
          <w:rPr>
            <w:rFonts w:ascii="Calibri" w:hAnsi="Calibri" w:cs="Calibri"/>
            <w:color w:val="0000FF"/>
          </w:rPr>
          <w:t>пунктом 9</w:t>
        </w:r>
      </w:hyperlink>
      <w:r>
        <w:rPr>
          <w:rFonts w:ascii="Calibri" w:hAnsi="Calibri" w:cs="Calibri"/>
        </w:rPr>
        <w:t xml:space="preserve"> настоящих Правил.</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нарушения высшим исполнительным органом государственной власти субъекта Российской Федерации условий, установленных настоящими Правилами, а также условий и обязательств, предусмотренных соглашением, Министерство экономического развития Российской Федерации принимает решение о расторжении соглашения в порядке, предусмотренном соглашением.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нецелевого использования субсидии она подлежит взысканию в доход федерального бюджета в соответствии с бюджетным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осуществляется Министерством экономического развития Российской Федерации и Федеральной службой финансово-бюджетного надзора.</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39B9" w:rsidRDefault="00EE39B9">
      <w:pPr>
        <w:widowControl w:val="0"/>
        <w:autoSpaceDE w:val="0"/>
        <w:autoSpaceDN w:val="0"/>
        <w:adjustRightInd w:val="0"/>
        <w:spacing w:after="0" w:line="240" w:lineRule="auto"/>
        <w:jc w:val="right"/>
        <w:rPr>
          <w:rFonts w:ascii="Calibri" w:hAnsi="Calibri" w:cs="Calibri"/>
        </w:rPr>
      </w:pPr>
      <w:r>
        <w:rPr>
          <w:rFonts w:ascii="Calibri" w:hAnsi="Calibri" w:cs="Calibri"/>
        </w:rPr>
        <w:t>от 23 августа 2011 г. N 713</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pStyle w:val="ConsPlusTitle"/>
        <w:jc w:val="center"/>
        <w:rPr>
          <w:sz w:val="20"/>
          <w:szCs w:val="20"/>
        </w:rPr>
      </w:pPr>
      <w:bookmarkStart w:id="5" w:name="Par160"/>
      <w:bookmarkEnd w:id="5"/>
      <w:r>
        <w:rPr>
          <w:sz w:val="20"/>
          <w:szCs w:val="20"/>
        </w:rPr>
        <w:t>ПРАВИЛА</w:t>
      </w:r>
    </w:p>
    <w:p w:rsidR="00EE39B9" w:rsidRDefault="00EE39B9">
      <w:pPr>
        <w:pStyle w:val="ConsPlusTitle"/>
        <w:jc w:val="center"/>
        <w:rPr>
          <w:sz w:val="20"/>
          <w:szCs w:val="20"/>
        </w:rPr>
      </w:pPr>
      <w:r>
        <w:rPr>
          <w:sz w:val="20"/>
          <w:szCs w:val="20"/>
        </w:rPr>
        <w:t>ПРЕДОСТАВЛЕНИЯ СУБСИДИЙ ИЗ ФЕДЕРАЛЬНОГО БЮДЖЕТА</w:t>
      </w:r>
    </w:p>
    <w:p w:rsidR="00EE39B9" w:rsidRDefault="00EE39B9">
      <w:pPr>
        <w:pStyle w:val="ConsPlusTitle"/>
        <w:jc w:val="center"/>
        <w:rPr>
          <w:sz w:val="20"/>
          <w:szCs w:val="20"/>
        </w:rPr>
      </w:pPr>
      <w:r>
        <w:rPr>
          <w:sz w:val="20"/>
          <w:szCs w:val="20"/>
        </w:rPr>
        <w:t xml:space="preserve">НА ГОСУДАРСТВЕННУЮ ПОДДЕРЖКУ СОЦИАЛЬНО </w:t>
      </w:r>
      <w:proofErr w:type="gramStart"/>
      <w:r>
        <w:rPr>
          <w:sz w:val="20"/>
          <w:szCs w:val="20"/>
        </w:rPr>
        <w:t>ОРИЕНТИРОВАННЫХ</w:t>
      </w:r>
      <w:proofErr w:type="gramEnd"/>
    </w:p>
    <w:p w:rsidR="00EE39B9" w:rsidRDefault="00EE39B9">
      <w:pPr>
        <w:pStyle w:val="ConsPlusTitle"/>
        <w:jc w:val="center"/>
        <w:rPr>
          <w:sz w:val="20"/>
          <w:szCs w:val="20"/>
        </w:rPr>
      </w:pPr>
      <w:r>
        <w:rPr>
          <w:sz w:val="20"/>
          <w:szCs w:val="20"/>
        </w:rPr>
        <w:t>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sz w:val="20"/>
          <w:szCs w:val="20"/>
        </w:rPr>
      </w:pP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предоставления субсидий из федерального бюджета на государственную поддержку социально ориентированных некоммерческих организаций, за исключением государственных (муниципальных) учреждений, при условии осуществления ими видов деятельности, предусмотренных </w:t>
      </w:r>
      <w:hyperlink r:id="rId28" w:history="1">
        <w:r>
          <w:rPr>
            <w:rFonts w:ascii="Calibri" w:hAnsi="Calibri" w:cs="Calibri"/>
            <w:color w:val="0000FF"/>
          </w:rPr>
          <w:t>пунктами 1</w:t>
        </w:r>
      </w:hyperlink>
      <w:r>
        <w:rPr>
          <w:rFonts w:ascii="Calibri" w:hAnsi="Calibri" w:cs="Calibri"/>
        </w:rPr>
        <w:t xml:space="preserve"> и </w:t>
      </w:r>
      <w:hyperlink r:id="rId29"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(далее - субсидии), в том числе по следующим приоритетным направлениям: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профилактика социального сиротства, поддержка материнства и детства;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повышение качества жизни людей пожилого возраста;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социальная адаптация инвалидов и их семей;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развитие межнационального сотрудничества.</w:t>
      </w:r>
    </w:p>
    <w:p w:rsidR="00EE39B9" w:rsidRDefault="00EE39B9">
      <w:pPr>
        <w:widowControl w:val="0"/>
        <w:autoSpaceDE w:val="0"/>
        <w:autoSpaceDN w:val="0"/>
        <w:adjustRightInd w:val="0"/>
        <w:spacing w:after="0" w:line="240" w:lineRule="auto"/>
        <w:ind w:firstLine="540"/>
        <w:jc w:val="both"/>
        <w:rPr>
          <w:rFonts w:ascii="Calibri" w:hAnsi="Calibri" w:cs="Calibri"/>
        </w:rPr>
      </w:pPr>
      <w:bookmarkStart w:id="6" w:name="Par171"/>
      <w:bookmarkEnd w:id="6"/>
      <w:r>
        <w:rPr>
          <w:rFonts w:ascii="Calibri" w:hAnsi="Calibri" w:cs="Calibri"/>
        </w:rPr>
        <w:t>2. Предоставление субсидии осуществляется в целях реализации следующих мероприятий: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реализация программ в области оказания информационной, консультационной и </w:t>
      </w:r>
      <w:r>
        <w:rPr>
          <w:rFonts w:ascii="Calibri" w:hAnsi="Calibri" w:cs="Calibri"/>
        </w:rPr>
        <w:lastRenderedPageBreak/>
        <w:t>методической поддержки деятельности социально ориентированных некоммерческих организаций по основным направлениям их деятельности;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обобщение и распространение лучшей практики реализации проектов социально ориентированных некоммерческих организаций, в том числе путем проведения конференций и семинаров;</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привлечению социально ориентированными некоммерческими организациями труда добровольцев.</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экономического развития Российской Федерации на цели, указанные в </w:t>
      </w:r>
      <w:hyperlink w:anchor="Par171" w:history="1">
        <w:r>
          <w:rPr>
            <w:rFonts w:ascii="Calibri" w:hAnsi="Calibri" w:cs="Calibri"/>
            <w:color w:val="0000FF"/>
          </w:rPr>
          <w:t>пункте 2</w:t>
        </w:r>
      </w:hyperlink>
      <w:r>
        <w:rPr>
          <w:rFonts w:ascii="Calibri" w:hAnsi="Calibri" w:cs="Calibri"/>
        </w:rPr>
        <w:t xml:space="preserve"> настоящих Правил.</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по результатам конкурса, который осуществляется в </w:t>
      </w:r>
      <w:hyperlink r:id="rId30" w:history="1">
        <w:r>
          <w:rPr>
            <w:rFonts w:ascii="Calibri" w:hAnsi="Calibri" w:cs="Calibri"/>
            <w:color w:val="0000FF"/>
          </w:rPr>
          <w:t>порядке</w:t>
        </w:r>
      </w:hyperlink>
      <w:r>
        <w:rPr>
          <w:rFonts w:ascii="Calibri" w:hAnsi="Calibri" w:cs="Calibri"/>
        </w:rPr>
        <w:t>, установленном Министерством экономического развития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Критериями конкурсного отбора социально ориентированных некоммерческих организаций являются: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субъектов Российской Федерации, на территории которых были реализованы проекты, осуществляемые социально ориентированной некоммерческой организацией;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соотношение затрат на осуществление программы и предполагаемого эффекта от ее реализации;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опыта успешной деятельности по информационной, консультационной и методической поддержке деятельности социально ориентированных некоммерческих организаций;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квалифицированного кадрового потенциала;</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объем </w:t>
      </w:r>
      <w:proofErr w:type="gramStart"/>
      <w:r>
        <w:rPr>
          <w:rFonts w:ascii="Calibri" w:hAnsi="Calibri" w:cs="Calibri"/>
        </w:rPr>
        <w:t>дополнительного</w:t>
      </w:r>
      <w:proofErr w:type="gramEnd"/>
      <w:r>
        <w:rPr>
          <w:rFonts w:ascii="Calibri" w:hAnsi="Calibri" w:cs="Calibri"/>
        </w:rPr>
        <w:t xml:space="preserve"> </w:t>
      </w:r>
      <w:proofErr w:type="spellStart"/>
      <w:r>
        <w:rPr>
          <w:rFonts w:ascii="Calibri" w:hAnsi="Calibri" w:cs="Calibri"/>
        </w:rPr>
        <w:t>софинансирования</w:t>
      </w:r>
      <w:proofErr w:type="spellEnd"/>
      <w:r>
        <w:rPr>
          <w:rFonts w:ascii="Calibri" w:hAnsi="Calibri" w:cs="Calibri"/>
        </w:rPr>
        <w:t xml:space="preserve"> программы за счет средств бюджетов субъектов Российской Федерации, муниципальных образований и внебюджетных источников.</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предоставляются на следующих условиях:</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утвержденной программы социально ориентированной некоммерческой организации, направленной на осуществление мероприятий, указанных в </w:t>
      </w:r>
      <w:hyperlink w:anchor="Par171" w:history="1">
        <w:r>
          <w:rPr>
            <w:rFonts w:ascii="Calibri" w:hAnsi="Calibri" w:cs="Calibri"/>
            <w:color w:val="0000FF"/>
          </w:rPr>
          <w:t>пункте 2</w:t>
        </w:r>
      </w:hyperlink>
      <w:r>
        <w:rPr>
          <w:rFonts w:ascii="Calibri" w:hAnsi="Calibri" w:cs="Calibri"/>
        </w:rPr>
        <w:t xml:space="preserve"> настоящих Правил (далее - программа);</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прохождение социально ориентированной некоммерческой организацией конкурсного отбора;</w:t>
      </w:r>
      <w:proofErr w:type="gramEnd"/>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обязательство некоммерческой организации по обеспечению соответствия значений показателей, устанавливаемых программами, значениям показателей результативности предоставления субсидии, установленным соглашением между Министерством экономического развития Российской Федерации и социально ориентированной некоммерческой организацией о предоставлении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bookmarkStart w:id="7" w:name="Par187"/>
      <w:bookmarkEnd w:id="7"/>
      <w:r>
        <w:rPr>
          <w:rFonts w:ascii="Calibri" w:hAnsi="Calibri" w:cs="Calibri"/>
        </w:rPr>
        <w:t>7. Распределение субсидии между социально ориентированными некоммерческими организациями осуществляется по следующей формуле:</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58.9pt;height:17.75pt">
            <v:imagedata r:id="rId31" o:title=""/>
          </v:shape>
        </w:pict>
      </w:r>
      <w:r>
        <w:rPr>
          <w:rFonts w:ascii="Calibri" w:hAnsi="Calibri" w:cs="Calibri"/>
        </w:rPr>
        <w:t>,</w:t>
      </w:r>
    </w:p>
    <w:p w:rsidR="00EE39B9" w:rsidRDefault="00EE39B9">
      <w:pPr>
        <w:widowControl w:val="0"/>
        <w:autoSpaceDE w:val="0"/>
        <w:autoSpaceDN w:val="0"/>
        <w:adjustRightInd w:val="0"/>
        <w:spacing w:after="0" w:line="240" w:lineRule="auto"/>
        <w:ind w:firstLine="540"/>
        <w:jc w:val="both"/>
        <w:rPr>
          <w:rFonts w:ascii="Calibri" w:hAnsi="Calibri" w:cs="Calibri"/>
        </w:rPr>
      </w:pP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7.75pt;height:17.75pt">
            <v:imagedata r:id="rId32" o:title=""/>
          </v:shape>
        </w:pict>
      </w:r>
      <w:r>
        <w:rPr>
          <w:rFonts w:ascii="Calibri" w:hAnsi="Calibri" w:cs="Calibri"/>
        </w:rPr>
        <w:t xml:space="preserve"> - объем субсидии </w:t>
      </w:r>
      <w:proofErr w:type="spellStart"/>
      <w:r>
        <w:rPr>
          <w:rFonts w:ascii="Calibri" w:hAnsi="Calibri" w:cs="Calibri"/>
        </w:rPr>
        <w:t>i-й</w:t>
      </w:r>
      <w:proofErr w:type="spellEnd"/>
      <w:r>
        <w:rPr>
          <w:rFonts w:ascii="Calibri" w:hAnsi="Calibri" w:cs="Calibri"/>
        </w:rPr>
        <w:t xml:space="preserve"> некоммерческой организации;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4.95pt;height:17.75pt">
            <v:imagedata r:id="rId33" o:title=""/>
          </v:shape>
        </w:pict>
      </w:r>
      <w:r>
        <w:rPr>
          <w:rFonts w:ascii="Calibri" w:hAnsi="Calibri" w:cs="Calibri"/>
        </w:rPr>
        <w:t xml:space="preserve"> - объем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социально ориентированных некоммерческих организаций, прошедших конкурсный отбор.</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Распределение субсидий между социально ориентированными некоммерческими организациями, прошедшими конкурсный отбор, утверждается Министерством экономического развития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 (далее - соглашение).</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соглашении предусматриваются следующие условия: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направление использования субсидии на расходы, связанные с реализацией мероприятий, предусмотренных </w:t>
      </w:r>
      <w:hyperlink w:anchor="Par171" w:history="1">
        <w:r>
          <w:rPr>
            <w:rFonts w:ascii="Calibri" w:hAnsi="Calibri" w:cs="Calibri"/>
            <w:color w:val="0000FF"/>
          </w:rPr>
          <w:t>пунктом 2</w:t>
        </w:r>
      </w:hyperlink>
      <w:r>
        <w:rPr>
          <w:rFonts w:ascii="Calibri" w:hAnsi="Calibri" w:cs="Calibri"/>
        </w:rPr>
        <w:t xml:space="preserve"> настоящих Правил;</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(условия) перечисления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значения показателей результативности предоставления субсидии;</w:t>
      </w:r>
    </w:p>
    <w:p w:rsidR="00EE39B9" w:rsidRDefault="00EE39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и сроки представления отчетности об использовании субсидии, установленной Министерством экономического развития Российской Федерации;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мероприятий, осуществляемых социально ориентированной некоммерческой организацией.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Перечисление субсидии осуществляется в соответствии с результатами конкурса в сроки, установленные Министерством экономического развития Российской Федерации, на расчетный счет социально ориентированной некоммерческой организации, открытый в кредитной организации.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в отчетном финансовом году социально ориентированной некоммерческой организацией не достигнуты значения показателей результативности предоставления субсидии, установленные в соглашении, объем субсидии, предусмотренный на текущий финансовый год, подлежит сокращению в порядке и размерах, предусмотренных настоящими Правилами.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Сокращение размера субсидии, предусмотренной социально ориентированной некоммерческой организации на текущий финансовый год, производится из расчета 1 процент за каждое недостигнутое значение показателей результативности предоставления субсидии, установленное в соглашении.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нарушения получателем субсидии условий, установленных настоящими Правилами, а также условий и обязательств, предусмотренных соглашением, Министерство экономического развития Российской Федерации принимает решение о расторжении соглашения в порядке, предусмотренном соглашением.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невостребованных субсидий осуществляется между социально ориентированными некоммерческими организациями, представившими конкурсные заявки, соответствующие требованиям и условиям конкурса.</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Перераспределение невостребованных субсидий осуществляется в соответствии с </w:t>
      </w:r>
      <w:hyperlink w:anchor="Par187" w:history="1">
        <w:r>
          <w:rPr>
            <w:rFonts w:ascii="Calibri" w:hAnsi="Calibri" w:cs="Calibri"/>
            <w:color w:val="0000FF"/>
          </w:rPr>
          <w:t>пунктом 7</w:t>
        </w:r>
      </w:hyperlink>
      <w:r>
        <w:rPr>
          <w:rFonts w:ascii="Calibri" w:hAnsi="Calibri" w:cs="Calibri"/>
        </w:rPr>
        <w:t xml:space="preserve"> настоящих Правил.</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Получатели субсидий представляют в Министерство экономического развития Российской Федерации отчеты о расходах, источником финансового обеспечения которых являются субсидии, а также отчеты о достижении </w:t>
      </w:r>
      <w:proofErr w:type="gramStart"/>
      <w:r>
        <w:rPr>
          <w:rFonts w:ascii="Calibri" w:hAnsi="Calibri" w:cs="Calibri"/>
        </w:rPr>
        <w:t>значений показателей результативности предоставления субсидий</w:t>
      </w:r>
      <w:proofErr w:type="gramEnd"/>
      <w:r>
        <w:rPr>
          <w:rFonts w:ascii="Calibri" w:hAnsi="Calibri" w:cs="Calibri"/>
        </w:rPr>
        <w:t xml:space="preserve"> по формам и в сроки, которые устанавливаются указанным Министерством.</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использования субсидий в отчетном финансовом году оценивается Министерством экономического развития Российской </w:t>
      </w:r>
      <w:proofErr w:type="gramStart"/>
      <w:r>
        <w:rPr>
          <w:rFonts w:ascii="Calibri" w:hAnsi="Calibri" w:cs="Calibri"/>
        </w:rPr>
        <w:t>Федерации</w:t>
      </w:r>
      <w:proofErr w:type="gramEnd"/>
      <w:r>
        <w:rPr>
          <w:rFonts w:ascii="Calibri" w:hAnsi="Calibri" w:cs="Calibri"/>
        </w:rPr>
        <w:t xml:space="preserve"> на основании представленных социально ориентированными некоммерческими организациями отчетов о достижении значений показателей результативности предоставления субсидий.</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использования субсидии определяется Министерством экономического развития Российской Федерации как процент фактического достижения показателей результативности предоставления субсидии, определенных в соглашении.</w:t>
      </w:r>
    </w:p>
    <w:p w:rsidR="00EE39B9" w:rsidRDefault="00EE39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нецелевого использования субсидии она подлежит возврату в доход федерального бюджета в порядке, предусмотренном бюджетным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E39B9" w:rsidRDefault="00EE39B9" w:rsidP="00EE39B9">
      <w:pPr>
        <w:widowControl w:val="0"/>
        <w:autoSpaceDE w:val="0"/>
        <w:autoSpaceDN w:val="0"/>
        <w:adjustRightInd w:val="0"/>
        <w:spacing w:after="0" w:line="240" w:lineRule="auto"/>
        <w:ind w:firstLine="540"/>
        <w:jc w:val="both"/>
        <w:rPr>
          <w:rFonts w:ascii="Calibri" w:hAnsi="Calibri" w:cs="Calibri"/>
          <w:sz w:val="5"/>
          <w:szCs w:val="5"/>
        </w:rPr>
      </w:pPr>
      <w:r>
        <w:rPr>
          <w:rFonts w:ascii="Calibri" w:hAnsi="Calibri" w:cs="Calibri"/>
        </w:rPr>
        <w:t>18. Контроль за целевым использованием субсидий осуществляется Министерством экономического развития Российской Федерации и Федеральной службой финансово-бюджетного надзора.</w:t>
      </w:r>
    </w:p>
    <w:p w:rsidR="000B0090" w:rsidRDefault="000B0090"/>
    <w:sectPr w:rsidR="000B0090" w:rsidSect="00146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39B9"/>
    <w:rsid w:val="000B0090"/>
    <w:rsid w:val="004F3D28"/>
    <w:rsid w:val="005F2789"/>
    <w:rsid w:val="00A36E93"/>
    <w:rsid w:val="00BE224F"/>
    <w:rsid w:val="00EE3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E39B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09D615DE621488B747F749CFFB309CE7E327097D6494C8F4292B239A235F7C5C01714CEr0XEG"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consultantplus://offline/ref=F4209D615DE621488B747F749CFFB309C67A32789AD51446871B9EB03EAD6AE0C2891B15CD0B0Fr6X5G" TargetMode="External"/><Relationship Id="rId3" Type="http://schemas.openxmlformats.org/officeDocument/2006/relationships/webSettings" Target="webSettings.xml"/><Relationship Id="rId21" Type="http://schemas.openxmlformats.org/officeDocument/2006/relationships/hyperlink" Target="consultantplus://offline/ref=F4209D615DE621488B747F749CFFB309CE78377595DD494C8F4292B239A235F7C5C01714CD0B0B6Dr9X0G" TargetMode="External"/><Relationship Id="rId34" Type="http://schemas.openxmlformats.org/officeDocument/2006/relationships/hyperlink" Target="consultantplus://offline/ref=F4209D615DE621488B747F749CFFB309CE79337790D8494C8F4292B239A235F7C5C01714CD0A0265r9X3G" TargetMode="External"/><Relationship Id="rId7" Type="http://schemas.openxmlformats.org/officeDocument/2006/relationships/hyperlink" Target="consultantplus://offline/ref=F4209D615DE621488B747F749CFFB309CE7E327097D6494C8F4292B239rAX2G"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consultantplus://offline/ref=F4209D615DE621488B747F749CFFB309CE79337790D8494C8F4292B239A235F7C5C01714CD090265r9X1G" TargetMode="External"/><Relationship Id="rId33"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yperlink" Target="consultantplus://offline/ref=F4209D615DE621488B747F749CFFB309CB7C3B7699881E4EDE179CB731F27DE78B851A15CD0Br0X3G" TargetMode="External"/><Relationship Id="rId29" Type="http://schemas.openxmlformats.org/officeDocument/2006/relationships/hyperlink" Target="consultantplus://offline/ref=F4209D615DE621488B747F749CFFB309CE7E327097D6494C8F4292B239A235F7C5C01714C9r0XEG" TargetMode="External"/><Relationship Id="rId1" Type="http://schemas.openxmlformats.org/officeDocument/2006/relationships/styles" Target="styles.xml"/><Relationship Id="rId6" Type="http://schemas.openxmlformats.org/officeDocument/2006/relationships/hyperlink" Target="consultantplus://offline/ref=F4209D615DE621488B747F749CFFB309CE78337490DD494C8F4292B239A235F7C5C01714CD0F0C69r9X2G" TargetMode="External"/><Relationship Id="rId11" Type="http://schemas.openxmlformats.org/officeDocument/2006/relationships/image" Target="media/image1.wmf"/><Relationship Id="rId24" Type="http://schemas.openxmlformats.org/officeDocument/2006/relationships/hyperlink" Target="consultantplus://offline/ref=F4209D615DE621488B747F749CFFB309C679317697D51446871B9EB0r3XEG" TargetMode="External"/><Relationship Id="rId32" Type="http://schemas.openxmlformats.org/officeDocument/2006/relationships/image" Target="media/image10.wmf"/><Relationship Id="rId5" Type="http://schemas.openxmlformats.org/officeDocument/2006/relationships/hyperlink" Target="consultantplus://offline/ref=F4209D615DE621488B747F749CFFB309CE7E327097D6494C8F4292B239A235F7C5C01714CEr0XEG" TargetMode="External"/><Relationship Id="rId15" Type="http://schemas.openxmlformats.org/officeDocument/2006/relationships/image" Target="media/image5.wmf"/><Relationship Id="rId23" Type="http://schemas.openxmlformats.org/officeDocument/2006/relationships/hyperlink" Target="consultantplus://offline/ref=F4209D615DE621488B747F749CFFB309CE79337790D8494C8F4292B239rAX2G" TargetMode="External"/><Relationship Id="rId28" Type="http://schemas.openxmlformats.org/officeDocument/2006/relationships/hyperlink" Target="consultantplus://offline/ref=F4209D615DE621488B747F749CFFB309CE7E327097D6494C8F4292B239A235F7C5C01714CEr0XEG" TargetMode="External"/><Relationship Id="rId36" Type="http://schemas.openxmlformats.org/officeDocument/2006/relationships/theme" Target="theme/theme1.xml"/><Relationship Id="rId10" Type="http://schemas.openxmlformats.org/officeDocument/2006/relationships/hyperlink" Target="consultantplus://offline/ref=F4209D615DE621488B747F749CFFB309CE79377694DD494C8F4292B239A235F7C5C01714CD0B0A6Dr9X9G" TargetMode="External"/><Relationship Id="rId19" Type="http://schemas.openxmlformats.org/officeDocument/2006/relationships/hyperlink" Target="consultantplus://offline/ref=F4209D615DE621488B747F749CFFB309CE78367096D6494C8F4292B239A235F7C5C01714CD0B096Er9X2G" TargetMode="External"/><Relationship Id="rId31" Type="http://schemas.openxmlformats.org/officeDocument/2006/relationships/image" Target="media/image9.wmf"/><Relationship Id="rId4" Type="http://schemas.openxmlformats.org/officeDocument/2006/relationships/hyperlink" Target="consultantplus://offline/ref=F4209D615DE621488B747F749CFFB309CE7E327097D6494C8F4292B239A235F7C5C01714C8r0X9G" TargetMode="External"/><Relationship Id="rId9" Type="http://schemas.openxmlformats.org/officeDocument/2006/relationships/hyperlink" Target="consultantplus://offline/ref=F4209D615DE621488B747F749CFFB309CE79377694DD494C8F4292B239A235F7C5C01714CD0B0B6Dr9X4G" TargetMode="External"/><Relationship Id="rId14" Type="http://schemas.openxmlformats.org/officeDocument/2006/relationships/image" Target="media/image4.wmf"/><Relationship Id="rId22" Type="http://schemas.openxmlformats.org/officeDocument/2006/relationships/hyperlink" Target="consultantplus://offline/ref=F4209D615DE621488B747F749CFFB309CE79337790D8494C8F4292B239A235F7C5C01717C803r0XCG" TargetMode="External"/><Relationship Id="rId27" Type="http://schemas.openxmlformats.org/officeDocument/2006/relationships/hyperlink" Target="consultantplus://offline/ref=F4209D615DE621488B747F749CFFB309CE79337790D8494C8F4292B239A235F7C5C01714CD0A0265r9X3G" TargetMode="External"/><Relationship Id="rId30" Type="http://schemas.openxmlformats.org/officeDocument/2006/relationships/hyperlink" Target="consultantplus://offline/ref=F4209D615DE621488B747F749CFFB309CE79377694DD494C8F4292B239A235F7C5C01714CD0B096Br9X3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4855</Words>
  <Characters>27680</Characters>
  <Application>Microsoft Office Word</Application>
  <DocSecurity>0</DocSecurity>
  <Lines>230</Lines>
  <Paragraphs>64</Paragraphs>
  <ScaleCrop>false</ScaleCrop>
  <Company>Microsoft</Company>
  <LinksUpToDate>false</LinksUpToDate>
  <CharactersWithSpaces>32471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sobkalova</cp:lastModifiedBy>
  <cp:revision>1</cp:revision>
  <dcterms:created xsi:type="dcterms:W3CDTF">2013-02-14T06:23:00Z</dcterms:created>
  <dcterms:modified xsi:type="dcterms:W3CDTF">2013-02-14T06:24:00Z</dcterms:modified>
</cp:coreProperties>
</file>