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FF" w:rsidRDefault="00FA34FF" w:rsidP="00FA34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34FF" w:rsidRDefault="00FA34FF" w:rsidP="00FA34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0E1F">
        <w:rPr>
          <w:rFonts w:ascii="Times New Roman" w:hAnsi="Times New Roman"/>
          <w:sz w:val="28"/>
          <w:szCs w:val="28"/>
        </w:rPr>
        <w:t>В рамках реализации подпрограммы «Защита прав по</w:t>
      </w:r>
      <w:r>
        <w:rPr>
          <w:rFonts w:ascii="Times New Roman" w:hAnsi="Times New Roman"/>
          <w:sz w:val="28"/>
          <w:szCs w:val="28"/>
        </w:rPr>
        <w:t>требителей в городе Волгодонске</w:t>
      </w:r>
      <w:r w:rsidRPr="00910E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муниципальной городской программы «Экономическое развитие и инновационная экономика города Волгодонска» отделом потребительского рынка товаров, услуг и защиты прав потребителей Администрации города Волгодонска 18 мая 2016 года для хозяйствующих субъектов торгового комплекса «Атлант» (ул.30 лет Победы, 24)  проведен выездной семинар </w:t>
      </w:r>
      <w:r w:rsidRPr="00910E1F">
        <w:rPr>
          <w:rFonts w:ascii="Times New Roman" w:hAnsi="Times New Roman"/>
          <w:sz w:val="28"/>
          <w:szCs w:val="28"/>
        </w:rPr>
        <w:t>по соблюдению требований Закона РФ «О защите прав потребителей»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A34FF" w:rsidRDefault="00FA34FF" w:rsidP="00FA34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проведении семинара приняли участие 26 предпринимателей сферы торговли промышленными товарами.  </w:t>
      </w:r>
    </w:p>
    <w:p w:rsidR="00FA34FF" w:rsidRDefault="00FA34FF" w:rsidP="00FA34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Рассмотрены следующие вопросы: </w:t>
      </w:r>
    </w:p>
    <w:p w:rsidR="00FA34FF" w:rsidRPr="002F471F" w:rsidRDefault="00FA34FF" w:rsidP="00FA34FF">
      <w:pPr>
        <w:spacing w:after="0"/>
        <w:ind w:firstLine="708"/>
        <w:outlineLvl w:val="2"/>
        <w:rPr>
          <w:rFonts w:ascii="Times New Roman" w:hAnsi="Times New Roman"/>
          <w:bCs/>
          <w:sz w:val="28"/>
          <w:szCs w:val="28"/>
        </w:rPr>
      </w:pPr>
      <w:r w:rsidRPr="002F471F">
        <w:rPr>
          <w:rFonts w:ascii="Times New Roman" w:hAnsi="Times New Roman"/>
          <w:sz w:val="28"/>
          <w:szCs w:val="28"/>
        </w:rPr>
        <w:t>-  п</w:t>
      </w:r>
      <w:r w:rsidRPr="002F471F">
        <w:rPr>
          <w:rFonts w:ascii="Times New Roman" w:hAnsi="Times New Roman"/>
          <w:bCs/>
          <w:sz w:val="28"/>
          <w:szCs w:val="28"/>
        </w:rPr>
        <w:t>равовая основа регулирования отношений продавца и потребителя.</w:t>
      </w:r>
    </w:p>
    <w:p w:rsidR="00FA34FF" w:rsidRPr="002F471F" w:rsidRDefault="00FA34FF" w:rsidP="00FA34FF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2F471F">
        <w:rPr>
          <w:b w:val="0"/>
          <w:sz w:val="28"/>
          <w:szCs w:val="28"/>
        </w:rPr>
        <w:t>- правильное оформление вывески юридических лиц и индивидуальных предпринимателей. Информация для потребителей (уголок потребителя).</w:t>
      </w:r>
    </w:p>
    <w:p w:rsidR="00FA34FF" w:rsidRPr="002F471F" w:rsidRDefault="00FA34FF" w:rsidP="00FA34FF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2F471F">
        <w:rPr>
          <w:b w:val="0"/>
          <w:sz w:val="28"/>
          <w:szCs w:val="28"/>
        </w:rPr>
        <w:tab/>
        <w:t>- обоснованность требований потребителя в случае обнаружения недостатков в товаре.</w:t>
      </w:r>
    </w:p>
    <w:p w:rsidR="00FA34FF" w:rsidRPr="002F471F" w:rsidRDefault="00FA34FF" w:rsidP="00FA34FF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2F471F">
        <w:rPr>
          <w:b w:val="0"/>
          <w:sz w:val="28"/>
          <w:szCs w:val="28"/>
        </w:rPr>
        <w:t>- проведение экспертизы качества товаров, услуг.</w:t>
      </w:r>
    </w:p>
    <w:p w:rsidR="00FA34FF" w:rsidRPr="002F471F" w:rsidRDefault="00FA34FF" w:rsidP="00FA34FF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2F471F">
        <w:rPr>
          <w:b w:val="0"/>
          <w:sz w:val="28"/>
          <w:szCs w:val="28"/>
        </w:rPr>
        <w:t>- расчеты юридических лиц и индивидуальных предпринимателей с потребителями при реализации товаров (работ, услуг).</w:t>
      </w:r>
    </w:p>
    <w:p w:rsidR="00FA34FF" w:rsidRPr="002F471F" w:rsidRDefault="00FA34FF" w:rsidP="00FA34FF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2F471F">
        <w:rPr>
          <w:b w:val="0"/>
          <w:sz w:val="28"/>
          <w:szCs w:val="28"/>
        </w:rPr>
        <w:t>-  ответственность продавца (изготовителя, исполнителя) за нарушение прав потребителей.</w:t>
      </w:r>
    </w:p>
    <w:p w:rsidR="00FA34FF" w:rsidRPr="002F471F" w:rsidRDefault="00FA34FF" w:rsidP="00FA34FF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2F471F">
        <w:rPr>
          <w:b w:val="0"/>
          <w:sz w:val="28"/>
          <w:szCs w:val="28"/>
        </w:rPr>
        <w:t>- сроки удовлетворения юридическими лицами и индивидуальными предпринимателями требований потребителя.</w:t>
      </w:r>
    </w:p>
    <w:p w:rsidR="00FA34FF" w:rsidRPr="002F471F" w:rsidRDefault="00FA34FF" w:rsidP="00FA34FF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2F471F">
        <w:rPr>
          <w:rFonts w:ascii="Times New Roman" w:hAnsi="Times New Roman"/>
          <w:sz w:val="28"/>
          <w:szCs w:val="28"/>
        </w:rPr>
        <w:t>- конфликты с покупателем. Проблемы и решения.</w:t>
      </w:r>
    </w:p>
    <w:p w:rsidR="00FA34FF" w:rsidRDefault="00FA34FF" w:rsidP="00FA34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рассмотрены практические ситуации, возникающие между продавцами и потребителями.</w:t>
      </w:r>
    </w:p>
    <w:p w:rsidR="00FA34FF" w:rsidRDefault="00FA34FF" w:rsidP="00FA34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 индивидуальных предпринимателей доведена информация об изменениях действующего законодательства в части требований по оформлению ценников на товары</w:t>
      </w:r>
      <w:proofErr w:type="gramEnd"/>
      <w:r>
        <w:rPr>
          <w:rFonts w:ascii="Times New Roman" w:hAnsi="Times New Roman"/>
          <w:sz w:val="28"/>
          <w:szCs w:val="28"/>
        </w:rPr>
        <w:t xml:space="preserve"> (вступивших в силу в декабре 2015 года), о наиболее часто возникающих вопросах у потребителей связанных  с продажей товаров.</w:t>
      </w:r>
    </w:p>
    <w:p w:rsidR="00FA34FF" w:rsidRPr="00910E1F" w:rsidRDefault="00FA34FF" w:rsidP="00FA34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Очередной выездной семинар запланирован на 21 июня 2016 года среди предпринимателей осуществляющих торговую деятельность на рынке «Машенька». </w:t>
      </w:r>
    </w:p>
    <w:p w:rsidR="009A08D6" w:rsidRPr="00FA34FF" w:rsidRDefault="009A08D6">
      <w:pPr>
        <w:rPr>
          <w:rFonts w:ascii="Times New Roman" w:hAnsi="Times New Roman"/>
          <w:sz w:val="28"/>
          <w:szCs w:val="28"/>
        </w:rPr>
      </w:pPr>
    </w:p>
    <w:sectPr w:rsidR="009A08D6" w:rsidRPr="00FA34FF" w:rsidSect="009A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4FF"/>
    <w:rsid w:val="000417EC"/>
    <w:rsid w:val="002301CD"/>
    <w:rsid w:val="009A08D6"/>
    <w:rsid w:val="00FA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FF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A3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</dc:creator>
  <cp:keywords/>
  <dc:description/>
  <cp:lastModifiedBy>Кучина</cp:lastModifiedBy>
  <cp:revision>3</cp:revision>
  <dcterms:created xsi:type="dcterms:W3CDTF">2016-05-19T06:16:00Z</dcterms:created>
  <dcterms:modified xsi:type="dcterms:W3CDTF">2016-05-19T06:35:00Z</dcterms:modified>
</cp:coreProperties>
</file>