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5" w:rsidRDefault="003041A5" w:rsidP="003041A5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14 августа 2017 г. N 967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ОСОБЕННОСТЯХ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ОСУЩЕСТВЛЕНИЯ ЗАКУПКИ МЕДИЦИНСКИХ ИЗДЕЛИЙ ОДНОРАЗОВОГО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ПРИМЕНЕНИЯ (ИСПОЛЬЗОВАНИЯ) ИЗ ПОЛИВИНИЛХЛОРИДНЫХ ПЛАСТИКОВ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ОБЕСПЕЧЕНИЯ ГОСУДАРСТВЕННЫХ И МУНИЦИПАЛЬНЫХ НУЖД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111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февраля 2015 г. N 102 "Об ограничениях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в целях осуществления закупки указанной продукции федеральными государственными бюджетными учреждениями и государственными бюджетными учреждениями субъектов Российской Федерации, оказывающими медицинскую помощь в рамках программы государственных гарантий бесплатного оказания гражданам медицинской помощи (далее - заказчики):</w:t>
      </w:r>
      <w:proofErr w:type="gramEnd"/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поставщики указанной продукции определяются из числа организаций, реализующих в 2017 - 2024 годах комплексные проекты по расширению и (или) локализации производства медицинских изделий и включенных в реестр поставщиков, предусмотренный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>, утвержденными настоящим постановлением;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заказчики руководствуются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2(1.1),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2(2)</w:t>
        </w:r>
      </w:hyperlink>
      <w:r>
        <w:rPr>
          <w:rFonts w:ascii="Arial" w:hAnsi="Arial" w:cs="Arial"/>
          <w:sz w:val="20"/>
          <w:szCs w:val="20"/>
        </w:rPr>
        <w:t xml:space="preserve"> и 2(3)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  <w:proofErr w:type="gramStart"/>
      <w:r>
        <w:rPr>
          <w:rFonts w:ascii="Arial" w:hAnsi="Arial" w:cs="Arial"/>
          <w:sz w:val="20"/>
          <w:szCs w:val="20"/>
        </w:rP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8 части 2 статьи 61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контрактной системе в сфере закупок товаров, работ, услуг для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обеспечения государственных и муниципальных нужд"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конкурсная (аукционная) комиссия заказчиков в обязательном порядке рассматривает все заявки на участие в конкурсе (аукционе) на наличие организаций в реестре поставщиков, предусмотренном Правилами, утвержденными настоящим постановлением.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нужд.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постановлением Правительства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августа 2017 г. N 967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ОТБОРА ОРГАНИЗАЦИЙ, РЕАЛИЗУЮЩИХ В 2017 - 2024 ГОДАХ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КОМПЛЕКСНЫЕ ПРОЕКТЫ ПО РАСШИРЕНИЮ И (ИЛИ) ЛОКАЛИЗАЦИИ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ПРОИЗВОДСТВА МЕДИЦИНСКИХ ИЗДЕЛИЙ ОДНОРАЗОВОГО ПРИМЕНЕНИЯ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(ИСПОЛЬЗОВАНИЯ) ИЗ ПОЛИВИНИЛХЛОРИДНЫХ ПЛАСТИКОВ, В ЦЕЛЯХ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ОСУЩЕСТВЛЕНИЯ КОНКРЕТНОЙ ЗАКУПКИ ТАКОЙ ПРОДУКЦИИ</w:t>
      </w:r>
    </w:p>
    <w:p w:rsidR="003041A5" w:rsidRDefault="003041A5" w:rsidP="003041A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ДЛЯ ОБЕСПЕЧЕНИЯ ГОСУДАРСТВЕННЫХ И МУНИЦИПАЛЬНЫХ НУЖД</w:t>
      </w:r>
    </w:p>
    <w:p w:rsidR="003041A5" w:rsidRDefault="003041A5" w:rsidP="003041A5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3041A5" w:rsidRDefault="003041A5" w:rsidP="003041A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Настоящие Правила устанавливают условия и порядок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 (далее - комплексный проект),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и муниципальных нужд, утвержденный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соответственно - организации, медицинские изделия, перечень), в целях предоставления им гарантий государственного спроса на производимую и локализуемую продукцию на срок окупаемости комплексных</w:t>
      </w:r>
      <w:proofErr w:type="gramEnd"/>
      <w:r>
        <w:rPr>
          <w:rFonts w:ascii="Arial" w:hAnsi="Arial" w:cs="Arial"/>
          <w:sz w:val="20"/>
          <w:szCs w:val="20"/>
        </w:rPr>
        <w:t xml:space="preserve"> проектов путем осуществления ее закупки для обеспечения государственных и муниципальных нужд.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Под комплексным проектом понимаются взаимосвязанные мероприятия и процессы, ограниченные по времени и ресурсам, направленные на организацию высокотехнологичного производства всех наименований медицинских изделий, включенных в перечень, в том числе создание новых высокопроизводительных рабочих мест и увеличение налоговых поступлений.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Министерство промышленности и торговли Российской Федерации совместно с Министерством здравоохранения Российской Федерации утверждает график реализации комплексного проекта (далее - график), обеспечивающего выполнение организацией следующих условий: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собственного производства всех наименований медицинских изделий, включенных в перечень, на дату окончания комплексного проекта составляет 100 процентов их потребности для организации оказания медицинской помощи в рамках программы государственных гарантий бесплатного оказания гражданам медицинской помощи;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прав на техническую и конструкторскую документацию на собственное производство всех наименований медицинских изделий, включенных в перечень, на срок не менее 10 лет после окончания комплексного проекта в объеме, достаточном для производства не менее 100 процентов медицинских изделий;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до 1 ноября 2023 г. размера фиксированной процентной доли стоимости российских материалов, из которых произведены медицинские изделия, включенные в перечень, и добавленной стоимости в цене конечной продукции не менее 75 процентов для не менее трех четвертых всех медицинских изделий, включенных в перечень;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определение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по состоянию на 1 ноября 2023 г. всех наименований медицинских изделий, включенных в перечень, происходящими из Российской Федерации;</w:t>
      </w:r>
      <w:proofErr w:type="gramEnd"/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достижение до 1 января 2025 г. целевого показателя по экспорту всех наименований медицинских изделий, включенных в перечень, не менее 30 процентов всего объема, реализованного за год на территории Российской Федерации.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lastRenderedPageBreak/>
        <w:t>4. Министерство промышленности и торговли Российской Федерации рассматривает заявления о реализации комплексного проекта, поданные российскими организациями, которые являются налоговыми резидентами Российской Федерации (далее - заявление) и соответствуют следующим критериям: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у организации документа, подтверждающего соответствие собственного производства, расположенного на территории Российской Федерации, требованиям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ГОСТ ISO 13485-2011</w:t>
        </w:r>
      </w:hyperlink>
      <w:r>
        <w:rPr>
          <w:rFonts w:ascii="Arial" w:hAnsi="Arial" w:cs="Arial"/>
          <w:sz w:val="20"/>
          <w:szCs w:val="20"/>
        </w:rPr>
        <w:t xml:space="preserve"> "Изделия медицинские. Системы менеджмента качества. </w:t>
      </w:r>
      <w:proofErr w:type="gramStart"/>
      <w:r>
        <w:rPr>
          <w:rFonts w:ascii="Arial" w:hAnsi="Arial" w:cs="Arial"/>
          <w:sz w:val="20"/>
          <w:szCs w:val="20"/>
        </w:rPr>
        <w:t>Системные требования для целей регулирования";</w:t>
      </w:r>
      <w:proofErr w:type="gramEnd"/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наличие у организации и (или) организаций, признаваемых в соответствии с законодательством Российской Федерации ее </w:t>
      </w:r>
      <w:proofErr w:type="spellStart"/>
      <w:r>
        <w:rPr>
          <w:rFonts w:ascii="Arial" w:hAnsi="Arial" w:cs="Arial"/>
          <w:sz w:val="20"/>
          <w:szCs w:val="20"/>
        </w:rPr>
        <w:t>аффилированными</w:t>
      </w:r>
      <w:proofErr w:type="spellEnd"/>
      <w:r>
        <w:rPr>
          <w:rFonts w:ascii="Arial" w:hAnsi="Arial" w:cs="Arial"/>
          <w:sz w:val="20"/>
          <w:szCs w:val="20"/>
        </w:rPr>
        <w:t xml:space="preserve"> лицами, дочерних и (или) зависимых организаций не менее 7 действующих регистрационных удостоверений указанных в перечне медицинских изделий, страной (местом) производства которых является Российская Федерация и на которые имеются действующие сертификаты о происхождении товара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формы СТ-1</w:t>
        </w:r>
      </w:hyperlink>
      <w:r>
        <w:rPr>
          <w:rFonts w:ascii="Arial" w:hAnsi="Arial" w:cs="Arial"/>
          <w:sz w:val="20"/>
          <w:szCs w:val="20"/>
        </w:rPr>
        <w:t>, на дату подачи заявления;</w:t>
      </w:r>
      <w:proofErr w:type="gramEnd"/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наличие у организации и (или) организаций, признаваемых в соответствии с законодательством Российской Федерации ее </w:t>
      </w:r>
      <w:proofErr w:type="spellStart"/>
      <w:r>
        <w:rPr>
          <w:rFonts w:ascii="Arial" w:hAnsi="Arial" w:cs="Arial"/>
          <w:sz w:val="20"/>
          <w:szCs w:val="20"/>
        </w:rPr>
        <w:t>аффилированными</w:t>
      </w:r>
      <w:proofErr w:type="spellEnd"/>
      <w:r>
        <w:rPr>
          <w:rFonts w:ascii="Arial" w:hAnsi="Arial" w:cs="Arial"/>
          <w:sz w:val="20"/>
          <w:szCs w:val="20"/>
        </w:rPr>
        <w:t xml:space="preserve"> лицами, дочерних и (или) зависимых организаций не менее 7 патентов, выданных на полезную модель и (или) изобретение, в качестве которых охраняется техническое решение в составе медицинского изделия или сырья, используемого при производстве медицинских изделий, включенных в перечень, на дату подачи заявления;</w:t>
      </w:r>
      <w:proofErr w:type="gramEnd"/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доход (выручка) организации и (или) организаций, признаваемых в соответствии с законодательством Российской Федерации ее </w:t>
      </w:r>
      <w:proofErr w:type="spellStart"/>
      <w:r>
        <w:rPr>
          <w:rFonts w:ascii="Arial" w:hAnsi="Arial" w:cs="Arial"/>
          <w:sz w:val="20"/>
          <w:szCs w:val="20"/>
        </w:rPr>
        <w:t>аффилированными</w:t>
      </w:r>
      <w:proofErr w:type="spellEnd"/>
      <w:r>
        <w:rPr>
          <w:rFonts w:ascii="Arial" w:hAnsi="Arial" w:cs="Arial"/>
          <w:sz w:val="20"/>
          <w:szCs w:val="20"/>
        </w:rPr>
        <w:t xml:space="preserve"> лицами, дочерних и (или) зависимых организаций, расположенных на территории Российской Федерации, от реализации произведенных медицинских изделий за последние 3 года (на дату подачи заявления) составляет не менее 700000 тыс. рублей;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использование технологий и материалов при производстве медицинских изделий, включенных в перечень, разработанных за счет бюджетных ассигнований, в том числе в рамках государственной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"Развитие фармацевтической и медицинской промышленности" на 2013 - 2020 годы, утвержденной постановлением Правительства Российской Федерации от 15 апреля 2014 г. N 305 "Об утверждении государственной программы Российской Федерации "Развитие фармацевтической и медицинской промышленности" на 2013 - 2020</w:t>
      </w:r>
      <w:proofErr w:type="gramEnd"/>
      <w:r>
        <w:rPr>
          <w:rFonts w:ascii="Arial" w:hAnsi="Arial" w:cs="Arial"/>
          <w:sz w:val="20"/>
          <w:szCs w:val="20"/>
        </w:rPr>
        <w:t xml:space="preserve"> годы";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у организации на срок не менее чем до 1 января 2025 г. прав на техническую и конструкторскую документацию, по которой осуществляется производство не менее 20 процентов номенклатуры (ассортимента) всех наименований медицинских изделий, включенных в перечень, и сырья, используемого при их производстве, на дату подачи заявления.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Министерство промышленности и торговли Российской Федерации до 11 сентября 2017 г. в установленном им порядке принимает и рассматривает поступившие от организаций заявления с документальным подтверждением критериев, указанных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 результатам рассмотрения заявления и приложенных к нему документов в срок, не превышающий 15 рабочих дней со дня поступления заявления,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заявлении: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>извещение о положительном рассмотрении заявления совместно с 2 экземплярами проекта соглашения по форме, утвержденной Министерством промышленности и торговли Российской Федерации, о согласии организации обеспечить условия, сроки и порядок выполнения графика (далее - соглашение), являющегося неотъемлемой частью соглашения. Срок представления подписанного организацией экземпляра соглашения в Министерство промышленности и торговли Российской Федерации не может превышать 5 рабочих дней со дня получения организацией извещения;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извещение об отрицательном рассмотрении заявления при несоответствии организации критериям, указанным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или недостоверности сведений, содержащихся в представленных с заявлением документах.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течение 3 рабочих дней со дня получения подписанного организацией экземпляра соглашения Министерство промышленности и торговли Российской Федерации вносит сведения об этой организации в реестр поставщиков медицинских изделий, включенных в перечень, который размещается на официальном сайте Министерства в информационно-телекоммуникационной сети "Интернет", а также в единой информационной системе в сфере закупок.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непредставления организацией в Министерство промышленности и торговли Российской Федерации в течение срока, указанного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подписанного экземпляра соглашения Министерство промышленности и торговли Российской Федерации направляет организации заказным письмом с уведомлением по адресу, указанному в заявлении, извещение об отказе во внесении сведений об этой организации в реестр поставщиков медицинских изделий, включенных в перечень.</w:t>
      </w:r>
      <w:proofErr w:type="gramEnd"/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отсутствии организаций в реестре поставщиков медицинских изделий, включенных в перечень, Министерство промышленности и торговли Российской Федерации размещает соответствующую информацию на своем официальном сайте в информационно-телекоммуникационной сети "Интернет" до 5 октября 2017 г. и далее ежегодно в установленный им срок.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Министерство промышленности и торговли Российской Федерации в соответствии с утвержденным им порядком по согласованию с Министерством здравоохранения Российской Федерации обеспечивает ежегодно, до 1 декабря, контроль выполнения организациями мероприятий, предусмотренных графиком, включая проверку и анализ соответствия целевым показателям отчетного периода документов, указанных в графике, представляемых организациями, ежегодно, до 1 ноября, в том числе оценку достижения количественных и временных показателей, указанных в</w:t>
      </w:r>
      <w:proofErr w:type="gramEnd"/>
      <w:r>
        <w:rPr>
          <w:rFonts w:ascii="Arial" w:hAnsi="Arial" w:cs="Arial"/>
          <w:sz w:val="20"/>
          <w:szCs w:val="20"/>
        </w:rPr>
        <w:t xml:space="preserve"> графике. Соответствующие показатели анализируются и оцениваются по совокупной шкале целевых показателей от 1 до 100 процентов, утвержденных Министерством промышленности и торговли Российской Федерации совместно с Министерством здравоохранения Российской Федерации. Результаты проверки оформляются актом Министерства промышленности и торговли Российской Федерации.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невыполнения (более чем на 10 процентов) организациями мероприятий, предусмотренных графиком, подтвержденного актом Министерства промышленности и торговли Российской Федерации, организация исключается из реестра поставщиков медицинских изделий, включенных в перечень. После подтверждения соответствия всем условиям и целевым показателям графика, оформленного актом Министерства промышленности и торговли Российской Федерации, организация вновь включается в указанный реестр в течение 3 рабочих дней со дня подтверждения указанных фактов.</w:t>
      </w:r>
    </w:p>
    <w:p w:rsidR="003041A5" w:rsidRDefault="003041A5" w:rsidP="003041A5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При наличии информации о включении организации в реестр недобросовестных поставщиков организация исключается Министерством промышленности и торговли Российской Федерации из реестра поставщиков медицинских изделий, включенных в перечень, до исключения в установленном порядке соответствующей реестровой записи из реестра недобросовестных поставщиков.</w:t>
      </w:r>
    </w:p>
    <w:p w:rsidR="00316904" w:rsidRDefault="00316904"/>
    <w:sectPr w:rsidR="00316904" w:rsidSect="00D856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A5"/>
    <w:rsid w:val="003041A5"/>
    <w:rsid w:val="00316904"/>
    <w:rsid w:val="00AC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1F4C403A261C4DD49E38D3CDBBBCA3958A562F59DB5EBF5995C89F4E0F49268CE66786C38B151B4aCM" TargetMode="External"/><Relationship Id="rId13" Type="http://schemas.openxmlformats.org/officeDocument/2006/relationships/hyperlink" Target="consultantplus://offline/ref=B1A1F4C403A261C4DD49E09825DBBBCA3853A168F6C3E2E9A4CC52B8a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A1F4C403A261C4DD49E38D3CDBBBCA395BA366FE93B5EBF5995C89F4E0F49268CE66786C38B754B4aDM" TargetMode="External"/><Relationship Id="rId12" Type="http://schemas.openxmlformats.org/officeDocument/2006/relationships/hyperlink" Target="consultantplus://offline/ref=B1A1F4C403A261C4DD49E38D3CDBBBCA3A53A661FB9DB5EBF5995C89F4E0F49268CE66786C38B654B4a8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1F4C403A261C4DD49E38D3CDBBBCA395BA366FE93B5EBF5995C89F4E0F49268CE66786C38B757B4aAM" TargetMode="External"/><Relationship Id="rId11" Type="http://schemas.openxmlformats.org/officeDocument/2006/relationships/hyperlink" Target="consultantplus://offline/ref=B1A1F4C403A261C4DD49E38D3CDBBBCA395BA366FE93B5EBF5995C89F4BEa0M" TargetMode="External"/><Relationship Id="rId5" Type="http://schemas.openxmlformats.org/officeDocument/2006/relationships/hyperlink" Target="consultantplus://offline/ref=B1A1F4C403A261C4DD49E38D3CDBBBCA395BA366FE93B5EBF5995C89F4BEa0M" TargetMode="External"/><Relationship Id="rId15" Type="http://schemas.openxmlformats.org/officeDocument/2006/relationships/hyperlink" Target="consultantplus://offline/ref=B1A1F4C403A261C4DD49E38D3CDBBBCA395BA068F995B5EBF5995C89F4E0F49268CE66786C38B657B4aFM" TargetMode="External"/><Relationship Id="rId10" Type="http://schemas.openxmlformats.org/officeDocument/2006/relationships/hyperlink" Target="consultantplus://offline/ref=B1A1F4C403A261C4DD49E38D3CDBBBCA3958A562F59DB5EBF5995C89F4E0F49268CE66786C38B151B4aAM" TargetMode="External"/><Relationship Id="rId4" Type="http://schemas.openxmlformats.org/officeDocument/2006/relationships/hyperlink" Target="consultantplus://offline/ref=B1A1F4C403A261C4DD49E38D3CDBBBCA3958A562F59DB5EBF5995C89F4E0F49268CE66786C39B056B4aAM" TargetMode="External"/><Relationship Id="rId9" Type="http://schemas.openxmlformats.org/officeDocument/2006/relationships/hyperlink" Target="consultantplus://offline/ref=B1A1F4C403A261C4DD49E38D3CDBBBCA3958A562F59DB5EBF5995C89F4E0F49268CE66786C38B151B4a8M" TargetMode="External"/><Relationship Id="rId14" Type="http://schemas.openxmlformats.org/officeDocument/2006/relationships/hyperlink" Target="consultantplus://offline/ref=B1A1F4C403A261C4DD49E38D3CDBBBCA3A53A661FB9DB5EBF5995C89F4E0F49268CE66786C38B251B4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2349</Words>
  <Characters>13394</Characters>
  <Application>Microsoft Office Word</Application>
  <DocSecurity>0</DocSecurity>
  <Lines>111</Lines>
  <Paragraphs>31</Paragraphs>
  <ScaleCrop>false</ScaleCrop>
  <Company>Администрация города Волгодонска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2017-08-21T12:26:00Z</dcterms:created>
  <dcterms:modified xsi:type="dcterms:W3CDTF">2017-08-21T12:27:00Z</dcterms:modified>
</cp:coreProperties>
</file>