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CC54DE" w:rsidP="00EB54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1A96">
        <w:rPr>
          <w:sz w:val="28"/>
          <w:szCs w:val="28"/>
        </w:rPr>
        <w:t>1.12</w:t>
      </w:r>
      <w:r w:rsidR="00286D53">
        <w:rPr>
          <w:sz w:val="28"/>
          <w:szCs w:val="28"/>
        </w:rPr>
        <w:t>.201</w:t>
      </w:r>
      <w:r w:rsidR="002B6B2E">
        <w:rPr>
          <w:sz w:val="28"/>
          <w:szCs w:val="28"/>
        </w:rPr>
        <w:t xml:space="preserve">6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 w:rsidR="00AC1A96">
        <w:rPr>
          <w:sz w:val="28"/>
          <w:szCs w:val="28"/>
        </w:rPr>
        <w:t>4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AC1A96" w:rsidRDefault="00AC1A96" w:rsidP="0069234F">
      <w:pPr>
        <w:jc w:val="both"/>
        <w:rPr>
          <w:sz w:val="28"/>
          <w:szCs w:val="28"/>
        </w:rPr>
      </w:pPr>
    </w:p>
    <w:p w:rsidR="0069234F" w:rsidRPr="00694A46" w:rsidRDefault="00AC1A96" w:rsidP="006923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 –</w:t>
      </w:r>
      <w:r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Полищук 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D05C2F">
        <w:rPr>
          <w:sz w:val="28"/>
          <w:szCs w:val="28"/>
        </w:rPr>
        <w:t xml:space="preserve">М.В. </w:t>
      </w:r>
      <w:r w:rsidR="00F320FE">
        <w:rPr>
          <w:sz w:val="28"/>
          <w:szCs w:val="28"/>
        </w:rPr>
        <w:t xml:space="preserve">Шальнева 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D05C2F">
        <w:rPr>
          <w:sz w:val="28"/>
          <w:szCs w:val="28"/>
        </w:rPr>
        <w:t xml:space="preserve">И.Н.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56148F">
        <w:rPr>
          <w:sz w:val="28"/>
          <w:szCs w:val="28"/>
        </w:rPr>
        <w:t xml:space="preserve">С.А. </w:t>
      </w:r>
      <w:r w:rsidR="00D12B59">
        <w:rPr>
          <w:sz w:val="28"/>
          <w:szCs w:val="28"/>
        </w:rPr>
        <w:t xml:space="preserve">Смоляр, </w:t>
      </w:r>
      <w:r w:rsidR="00607404">
        <w:rPr>
          <w:sz w:val="28"/>
          <w:szCs w:val="28"/>
        </w:rPr>
        <w:t xml:space="preserve">Г.П. </w:t>
      </w:r>
      <w:proofErr w:type="spellStart"/>
      <w:r w:rsidR="00607404">
        <w:rPr>
          <w:sz w:val="28"/>
          <w:szCs w:val="28"/>
        </w:rPr>
        <w:t>Заговорина</w:t>
      </w:r>
      <w:proofErr w:type="spellEnd"/>
      <w:r w:rsidR="005E25F5">
        <w:rPr>
          <w:sz w:val="28"/>
          <w:szCs w:val="28"/>
        </w:rPr>
        <w:t>,</w:t>
      </w:r>
      <w:r w:rsidR="00FD5301" w:rsidRPr="00BA4584">
        <w:rPr>
          <w:sz w:val="28"/>
          <w:szCs w:val="28"/>
        </w:rPr>
        <w:t xml:space="preserve"> </w:t>
      </w:r>
      <w:r w:rsidR="00607404">
        <w:rPr>
          <w:sz w:val="28"/>
          <w:szCs w:val="28"/>
        </w:rPr>
        <w:t>А.И. Мишанина</w:t>
      </w:r>
      <w:r w:rsidR="00E4044B">
        <w:rPr>
          <w:sz w:val="28"/>
          <w:szCs w:val="28"/>
        </w:rPr>
        <w:t xml:space="preserve">, </w:t>
      </w:r>
      <w:r w:rsidR="00607404">
        <w:rPr>
          <w:sz w:val="28"/>
          <w:szCs w:val="28"/>
        </w:rPr>
        <w:t xml:space="preserve">А.А. </w:t>
      </w:r>
      <w:r w:rsidR="00BD1FE7">
        <w:rPr>
          <w:sz w:val="28"/>
          <w:szCs w:val="28"/>
        </w:rPr>
        <w:t>Пашко</w:t>
      </w:r>
      <w:r w:rsidR="00FD5301" w:rsidRPr="00BA4584">
        <w:rPr>
          <w:sz w:val="28"/>
          <w:szCs w:val="28"/>
        </w:rPr>
        <w:t xml:space="preserve">, </w:t>
      </w:r>
      <w:r w:rsidR="00AC1A96">
        <w:rPr>
          <w:sz w:val="28"/>
          <w:szCs w:val="28"/>
        </w:rPr>
        <w:t xml:space="preserve">Н.Г. Бондаренко, Н.П. Друцкая, М.Н. Омельченко, А.А. </w:t>
      </w:r>
      <w:proofErr w:type="spellStart"/>
      <w:r w:rsidR="00AC1A96">
        <w:rPr>
          <w:sz w:val="28"/>
          <w:szCs w:val="28"/>
        </w:rPr>
        <w:t>Пустошкина</w:t>
      </w:r>
      <w:proofErr w:type="spellEnd"/>
      <w:r w:rsidR="00AC1A96">
        <w:rPr>
          <w:sz w:val="28"/>
          <w:szCs w:val="28"/>
        </w:rPr>
        <w:t>, Т.И.Ершова,</w:t>
      </w:r>
      <w:r w:rsidR="00AC1A96" w:rsidRPr="00AC1A96">
        <w:rPr>
          <w:sz w:val="28"/>
          <w:szCs w:val="28"/>
        </w:rPr>
        <w:t xml:space="preserve"> </w:t>
      </w:r>
      <w:r w:rsidR="00AC1A96">
        <w:rPr>
          <w:sz w:val="28"/>
          <w:szCs w:val="28"/>
        </w:rPr>
        <w:t xml:space="preserve">О.В. </w:t>
      </w:r>
      <w:proofErr w:type="spellStart"/>
      <w:r w:rsidR="00AC1A96">
        <w:rPr>
          <w:sz w:val="28"/>
          <w:szCs w:val="28"/>
        </w:rPr>
        <w:t>Шемитов</w:t>
      </w:r>
      <w:proofErr w:type="spellEnd"/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505426" w:rsidRPr="00505426" w:rsidRDefault="00505426" w:rsidP="005054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5426">
        <w:rPr>
          <w:rFonts w:ascii="Times New Roman" w:hAnsi="Times New Roman"/>
          <w:sz w:val="28"/>
          <w:szCs w:val="28"/>
        </w:rPr>
        <w:t>О реализации мероприятий по совершенствованию профилактики, организации противотуберкулезной помощи населению, включая обеспечение  противотуберкулезными лекарственными  препаратами.</w:t>
      </w:r>
    </w:p>
    <w:tbl>
      <w:tblPr>
        <w:tblW w:w="0" w:type="auto"/>
        <w:tblLook w:val="04A0"/>
      </w:tblPr>
      <w:tblGrid>
        <w:gridCol w:w="3176"/>
        <w:gridCol w:w="6679"/>
      </w:tblGrid>
      <w:tr w:rsidR="00505426" w:rsidRPr="00505426" w:rsidTr="00DE37B9">
        <w:tc>
          <w:tcPr>
            <w:tcW w:w="3227" w:type="dxa"/>
          </w:tcPr>
          <w:p w:rsidR="00505426" w:rsidRPr="00505426" w:rsidRDefault="00505426" w:rsidP="00505426">
            <w:pPr>
              <w:ind w:right="317" w:firstLine="720"/>
              <w:jc w:val="right"/>
              <w:rPr>
                <w:sz w:val="28"/>
                <w:szCs w:val="28"/>
              </w:rPr>
            </w:pPr>
            <w:r w:rsidRPr="00505426">
              <w:rPr>
                <w:i/>
                <w:sz w:val="28"/>
                <w:szCs w:val="28"/>
              </w:rPr>
              <w:t>Докладчик:</w:t>
            </w:r>
            <w:r w:rsidRPr="00505426">
              <w:rPr>
                <w:sz w:val="28"/>
                <w:szCs w:val="28"/>
              </w:rPr>
              <w:t xml:space="preserve"> </w:t>
            </w:r>
          </w:p>
          <w:p w:rsidR="00505426" w:rsidRPr="00505426" w:rsidRDefault="00505426" w:rsidP="00505426">
            <w:pPr>
              <w:ind w:right="317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05426" w:rsidRPr="00505426" w:rsidRDefault="00505426" w:rsidP="00505426">
            <w:pPr>
              <w:pStyle w:val="a7"/>
              <w:ind w:right="317"/>
              <w:jc w:val="both"/>
              <w:rPr>
                <w:sz w:val="28"/>
                <w:szCs w:val="28"/>
              </w:rPr>
            </w:pPr>
            <w:r w:rsidRPr="00505426">
              <w:rPr>
                <w:sz w:val="28"/>
                <w:szCs w:val="28"/>
              </w:rPr>
              <w:t xml:space="preserve">Т.И. </w:t>
            </w:r>
            <w:r>
              <w:rPr>
                <w:sz w:val="28"/>
                <w:szCs w:val="28"/>
              </w:rPr>
              <w:t>Ершова</w:t>
            </w:r>
            <w:r w:rsidRPr="0050542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врач фтизиатр</w:t>
            </w:r>
            <w:r w:rsidRPr="00505426">
              <w:rPr>
                <w:sz w:val="28"/>
                <w:szCs w:val="28"/>
              </w:rPr>
              <w:t xml:space="preserve"> Волгодонского филиала государственного бюджетного учреждения здравоохранения «Противотуберкулезный клинический диспансер»</w:t>
            </w:r>
          </w:p>
        </w:tc>
      </w:tr>
    </w:tbl>
    <w:p w:rsidR="00505426" w:rsidRPr="00505426" w:rsidRDefault="00505426" w:rsidP="005054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31" w:firstLine="720"/>
        <w:jc w:val="both"/>
        <w:rPr>
          <w:rFonts w:ascii="Times New Roman" w:hAnsi="Times New Roman"/>
          <w:sz w:val="28"/>
          <w:szCs w:val="28"/>
        </w:rPr>
      </w:pPr>
      <w:r w:rsidRPr="00505426">
        <w:rPr>
          <w:rFonts w:ascii="Times New Roman" w:hAnsi="Times New Roman"/>
          <w:sz w:val="28"/>
          <w:szCs w:val="28"/>
        </w:rPr>
        <w:t xml:space="preserve">О проведении городских мероприятий, праздников, конкурсов, форумов,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Pr="00505426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505426">
        <w:rPr>
          <w:rFonts w:ascii="Times New Roman" w:hAnsi="Times New Roman"/>
          <w:sz w:val="28"/>
          <w:szCs w:val="28"/>
        </w:rPr>
        <w:t>, здорового образа жизни.</w:t>
      </w:r>
    </w:p>
    <w:tbl>
      <w:tblPr>
        <w:tblW w:w="0" w:type="auto"/>
        <w:tblLook w:val="04A0"/>
      </w:tblPr>
      <w:tblGrid>
        <w:gridCol w:w="3184"/>
        <w:gridCol w:w="6671"/>
      </w:tblGrid>
      <w:tr w:rsidR="00505426" w:rsidRPr="00505426" w:rsidTr="00DE37B9">
        <w:trPr>
          <w:trHeight w:val="1020"/>
        </w:trPr>
        <w:tc>
          <w:tcPr>
            <w:tcW w:w="3227" w:type="dxa"/>
          </w:tcPr>
          <w:p w:rsidR="00505426" w:rsidRPr="00505426" w:rsidRDefault="00505426" w:rsidP="00505426">
            <w:pPr>
              <w:ind w:firstLine="720"/>
              <w:jc w:val="right"/>
              <w:rPr>
                <w:i/>
                <w:sz w:val="28"/>
                <w:szCs w:val="28"/>
              </w:rPr>
            </w:pPr>
            <w:r w:rsidRPr="00505426">
              <w:rPr>
                <w:i/>
                <w:sz w:val="28"/>
                <w:szCs w:val="28"/>
              </w:rPr>
              <w:t>Докладчики:</w:t>
            </w:r>
          </w:p>
          <w:p w:rsidR="00505426" w:rsidRPr="00505426" w:rsidRDefault="00505426" w:rsidP="00505426">
            <w:pPr>
              <w:ind w:firstLine="720"/>
              <w:jc w:val="right"/>
              <w:rPr>
                <w:i/>
                <w:sz w:val="28"/>
                <w:szCs w:val="28"/>
              </w:rPr>
            </w:pPr>
          </w:p>
          <w:p w:rsidR="00505426" w:rsidRPr="00505426" w:rsidRDefault="00505426" w:rsidP="0050542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05426" w:rsidRPr="00505426" w:rsidRDefault="00505426" w:rsidP="005054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426">
              <w:rPr>
                <w:rFonts w:ascii="Times New Roman" w:hAnsi="Times New Roman"/>
                <w:sz w:val="28"/>
                <w:szCs w:val="28"/>
              </w:rPr>
              <w:t>Н.Г. Бондаренко – начальник Отдела культуры г</w:t>
            </w:r>
            <w:proofErr w:type="gramStart"/>
            <w:r w:rsidRPr="0050542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5426">
              <w:rPr>
                <w:rFonts w:ascii="Times New Roman" w:hAnsi="Times New Roman"/>
                <w:sz w:val="28"/>
                <w:szCs w:val="28"/>
              </w:rPr>
              <w:t>олгодонска,</w:t>
            </w:r>
          </w:p>
          <w:p w:rsidR="00505426" w:rsidRPr="00505426" w:rsidRDefault="00505426" w:rsidP="005054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426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505426">
              <w:rPr>
                <w:rFonts w:ascii="Times New Roman" w:hAnsi="Times New Roman"/>
                <w:sz w:val="28"/>
                <w:szCs w:val="28"/>
              </w:rPr>
              <w:t>Шемитов</w:t>
            </w:r>
            <w:proofErr w:type="spellEnd"/>
            <w:r w:rsidRPr="00505426">
              <w:rPr>
                <w:rFonts w:ascii="Times New Roman" w:hAnsi="Times New Roman"/>
                <w:sz w:val="28"/>
                <w:szCs w:val="28"/>
              </w:rPr>
              <w:t xml:space="preserve"> - начальник отдела по молодежной политике Администрации города Волгодонска,</w:t>
            </w:r>
          </w:p>
          <w:p w:rsidR="00505426" w:rsidRPr="00505426" w:rsidRDefault="00505426" w:rsidP="00505426">
            <w:pPr>
              <w:pStyle w:val="a7"/>
              <w:jc w:val="both"/>
              <w:rPr>
                <w:sz w:val="28"/>
                <w:szCs w:val="28"/>
              </w:rPr>
            </w:pPr>
            <w:r w:rsidRPr="00505426">
              <w:rPr>
                <w:sz w:val="28"/>
                <w:szCs w:val="28"/>
              </w:rPr>
              <w:t xml:space="preserve">А.И. Мишанина  - начальник отдела </w:t>
            </w:r>
            <w:proofErr w:type="spellStart"/>
            <w:r w:rsidRPr="00505426">
              <w:rPr>
                <w:sz w:val="28"/>
                <w:szCs w:val="28"/>
              </w:rPr>
              <w:t>ЗАГСа</w:t>
            </w:r>
            <w:proofErr w:type="spellEnd"/>
            <w:r w:rsidRPr="00505426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505426" w:rsidRPr="00505426" w:rsidRDefault="00505426" w:rsidP="005054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31" w:firstLine="720"/>
        <w:jc w:val="both"/>
        <w:rPr>
          <w:rFonts w:ascii="Times New Roman" w:hAnsi="Times New Roman"/>
          <w:sz w:val="28"/>
          <w:szCs w:val="28"/>
        </w:rPr>
      </w:pPr>
      <w:r w:rsidRPr="00505426">
        <w:rPr>
          <w:rFonts w:ascii="Times New Roman" w:hAnsi="Times New Roman"/>
          <w:bCs/>
          <w:sz w:val="28"/>
          <w:szCs w:val="28"/>
        </w:rPr>
        <w:t>Обсуждение плана р</w:t>
      </w:r>
      <w:r w:rsidRPr="00505426">
        <w:rPr>
          <w:rFonts w:ascii="Times New Roman" w:hAnsi="Times New Roman"/>
          <w:sz w:val="28"/>
          <w:szCs w:val="28"/>
        </w:rPr>
        <w:t>аботы городской межведомственной комиссии по  социально-демогр</w:t>
      </w:r>
      <w:r>
        <w:rPr>
          <w:rFonts w:ascii="Times New Roman" w:hAnsi="Times New Roman"/>
          <w:sz w:val="28"/>
          <w:szCs w:val="28"/>
        </w:rPr>
        <w:t>афическим вопросам на 2017 год.</w:t>
      </w:r>
    </w:p>
    <w:tbl>
      <w:tblPr>
        <w:tblW w:w="0" w:type="auto"/>
        <w:tblLook w:val="04A0"/>
      </w:tblPr>
      <w:tblGrid>
        <w:gridCol w:w="3180"/>
        <w:gridCol w:w="6675"/>
      </w:tblGrid>
      <w:tr w:rsidR="00505426" w:rsidRPr="00505426" w:rsidTr="00DE37B9">
        <w:trPr>
          <w:trHeight w:val="680"/>
        </w:trPr>
        <w:tc>
          <w:tcPr>
            <w:tcW w:w="3227" w:type="dxa"/>
          </w:tcPr>
          <w:p w:rsidR="00505426" w:rsidRPr="00505426" w:rsidRDefault="00505426" w:rsidP="00505426">
            <w:pPr>
              <w:ind w:firstLine="720"/>
              <w:jc w:val="right"/>
              <w:rPr>
                <w:i/>
                <w:sz w:val="28"/>
                <w:szCs w:val="28"/>
              </w:rPr>
            </w:pPr>
            <w:r w:rsidRPr="00505426">
              <w:rPr>
                <w:i/>
                <w:sz w:val="28"/>
                <w:szCs w:val="28"/>
              </w:rPr>
              <w:t>Докладчик:</w:t>
            </w:r>
          </w:p>
          <w:p w:rsidR="00505426" w:rsidRPr="00505426" w:rsidRDefault="00505426" w:rsidP="0050542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05426" w:rsidRPr="00505426" w:rsidRDefault="00505426" w:rsidP="00505426">
            <w:pPr>
              <w:rPr>
                <w:sz w:val="28"/>
                <w:szCs w:val="28"/>
              </w:rPr>
            </w:pPr>
            <w:r w:rsidRPr="00505426">
              <w:rPr>
                <w:sz w:val="28"/>
                <w:szCs w:val="28"/>
              </w:rPr>
              <w:t>М.В. Шальнева – заместитель начальника Управления здравоохранения г</w:t>
            </w:r>
            <w:proofErr w:type="gramStart"/>
            <w:r w:rsidRPr="00505426">
              <w:rPr>
                <w:sz w:val="28"/>
                <w:szCs w:val="28"/>
              </w:rPr>
              <w:t>.В</w:t>
            </w:r>
            <w:proofErr w:type="gramEnd"/>
            <w:r w:rsidRPr="00505426">
              <w:rPr>
                <w:sz w:val="28"/>
                <w:szCs w:val="28"/>
              </w:rPr>
              <w:t>олгодонска</w:t>
            </w:r>
          </w:p>
        </w:tc>
      </w:tr>
    </w:tbl>
    <w:p w:rsidR="00E12A6F" w:rsidRDefault="00E12A6F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451B99" w:rsidRDefault="00451B99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F702F1" w:rsidRDefault="00505426" w:rsidP="00080C0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Т.И. Ершову</w:t>
      </w:r>
      <w:r w:rsidR="00E200C3" w:rsidRPr="00C45383">
        <w:rPr>
          <w:sz w:val="28"/>
          <w:szCs w:val="28"/>
        </w:rPr>
        <w:t xml:space="preserve"> </w:t>
      </w:r>
      <w:r w:rsidR="00C428D2">
        <w:rPr>
          <w:sz w:val="28"/>
          <w:szCs w:val="28"/>
        </w:rPr>
        <w:t>о</w:t>
      </w:r>
      <w:r w:rsidR="00C428D2" w:rsidRPr="00BD2E3A">
        <w:rPr>
          <w:sz w:val="28"/>
          <w:szCs w:val="28"/>
        </w:rPr>
        <w:t xml:space="preserve"> </w:t>
      </w:r>
      <w:r w:rsidR="00D85C5B" w:rsidRPr="00505426">
        <w:rPr>
          <w:sz w:val="28"/>
          <w:szCs w:val="28"/>
        </w:rPr>
        <w:t xml:space="preserve">реализации мероприятий по совершенствованию профилактики, организации противотуберкулезной помощи населению, </w:t>
      </w:r>
      <w:r w:rsidR="00D85C5B" w:rsidRPr="00505426">
        <w:rPr>
          <w:sz w:val="28"/>
          <w:szCs w:val="28"/>
        </w:rPr>
        <w:lastRenderedPageBreak/>
        <w:t>включая обеспечение  противотуберкулезными лекарственными  препаратами</w:t>
      </w:r>
      <w:r w:rsidR="00451B99" w:rsidRPr="00C428D2">
        <w:rPr>
          <w:sz w:val="28"/>
          <w:szCs w:val="28"/>
        </w:rPr>
        <w:t xml:space="preserve"> </w:t>
      </w:r>
      <w:r w:rsidR="00E200C3" w:rsidRPr="00C428D2">
        <w:rPr>
          <w:sz w:val="28"/>
          <w:szCs w:val="28"/>
        </w:rPr>
        <w:t>(текст</w:t>
      </w:r>
      <w:r w:rsidR="00F702F1" w:rsidRPr="00C428D2">
        <w:rPr>
          <w:sz w:val="28"/>
          <w:szCs w:val="28"/>
        </w:rPr>
        <w:t xml:space="preserve"> доклад</w:t>
      </w:r>
      <w:r w:rsidR="00C428D2">
        <w:rPr>
          <w:sz w:val="28"/>
          <w:szCs w:val="28"/>
        </w:rPr>
        <w:t>а</w:t>
      </w:r>
      <w:r w:rsidR="00F702F1" w:rsidRPr="00C428D2">
        <w:rPr>
          <w:sz w:val="28"/>
          <w:szCs w:val="28"/>
        </w:rPr>
        <w:t xml:space="preserve"> прилага</w:t>
      </w:r>
      <w:r w:rsidR="00C428D2">
        <w:rPr>
          <w:sz w:val="28"/>
          <w:szCs w:val="28"/>
        </w:rPr>
        <w:t>е</w:t>
      </w:r>
      <w:r w:rsidR="00E200C3" w:rsidRPr="00C428D2">
        <w:rPr>
          <w:sz w:val="28"/>
          <w:szCs w:val="28"/>
        </w:rPr>
        <w:t>тся).</w:t>
      </w:r>
    </w:p>
    <w:p w:rsidR="00D310B9" w:rsidRDefault="00D310B9" w:rsidP="00D310B9">
      <w:pPr>
        <w:jc w:val="both"/>
        <w:rPr>
          <w:sz w:val="28"/>
          <w:szCs w:val="28"/>
        </w:rPr>
      </w:pPr>
    </w:p>
    <w:p w:rsidR="00D310B9" w:rsidRDefault="00D310B9" w:rsidP="00D310B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310B9" w:rsidRDefault="004528D0" w:rsidP="00D310B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Шемитов</w:t>
      </w:r>
      <w:proofErr w:type="spellEnd"/>
      <w:r>
        <w:rPr>
          <w:sz w:val="28"/>
          <w:szCs w:val="28"/>
        </w:rPr>
        <w:t xml:space="preserve">, Н.П. Друцкая </w:t>
      </w:r>
      <w:r w:rsidR="00D310B9">
        <w:rPr>
          <w:sz w:val="28"/>
          <w:szCs w:val="28"/>
        </w:rPr>
        <w:t xml:space="preserve">– о социальном статусе </w:t>
      </w:r>
      <w:proofErr w:type="gramStart"/>
      <w:r w:rsidR="00D310B9">
        <w:rPr>
          <w:sz w:val="28"/>
          <w:szCs w:val="28"/>
        </w:rPr>
        <w:t>заболевших</w:t>
      </w:r>
      <w:proofErr w:type="gramEnd"/>
      <w:r w:rsidR="00D310B9">
        <w:rPr>
          <w:sz w:val="28"/>
          <w:szCs w:val="28"/>
        </w:rPr>
        <w:t xml:space="preserve"> туберкулезом.</w:t>
      </w:r>
    </w:p>
    <w:p w:rsidR="00EE3C98" w:rsidRDefault="00EE3C98" w:rsidP="00D310B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Шальнева, Т.И. Ершова – об обеспечении лиц, страдающих туберкулезом, препаратами из группы </w:t>
      </w:r>
      <w:proofErr w:type="spellStart"/>
      <w:r>
        <w:rPr>
          <w:sz w:val="28"/>
          <w:szCs w:val="28"/>
        </w:rPr>
        <w:t>гепатопротекторов</w:t>
      </w:r>
      <w:proofErr w:type="spellEnd"/>
      <w:r>
        <w:rPr>
          <w:sz w:val="28"/>
          <w:szCs w:val="28"/>
        </w:rPr>
        <w:t>.</w:t>
      </w: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E15FD5" w:rsidRDefault="00E15FD5" w:rsidP="00D310B9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12A6F" w:rsidRPr="00CF7324">
        <w:rPr>
          <w:sz w:val="28"/>
          <w:szCs w:val="28"/>
        </w:rPr>
        <w:t xml:space="preserve">Информацию </w:t>
      </w:r>
      <w:r w:rsidR="00ED3C31">
        <w:rPr>
          <w:sz w:val="28"/>
          <w:szCs w:val="28"/>
        </w:rPr>
        <w:t>Т.И. Ершовой</w:t>
      </w:r>
      <w:r w:rsidR="00907E4C">
        <w:rPr>
          <w:sz w:val="28"/>
          <w:szCs w:val="28"/>
        </w:rPr>
        <w:t xml:space="preserve"> </w:t>
      </w:r>
      <w:r w:rsidR="00E12A6F" w:rsidRPr="00CF7324">
        <w:rPr>
          <w:sz w:val="28"/>
          <w:szCs w:val="28"/>
        </w:rPr>
        <w:t xml:space="preserve">о </w:t>
      </w:r>
      <w:r w:rsidR="00ED3C31" w:rsidRPr="00505426">
        <w:rPr>
          <w:sz w:val="28"/>
          <w:szCs w:val="28"/>
        </w:rPr>
        <w:t>реализации мероприятий по совершенствованию профилактики, организации противотуберкулезной помощи населению, включая обеспечение  противотуберкулезными лекарственными  препаратами</w:t>
      </w:r>
      <w:r w:rsidR="00451B99" w:rsidRPr="00CF7324">
        <w:rPr>
          <w:sz w:val="28"/>
          <w:szCs w:val="28"/>
        </w:rPr>
        <w:t xml:space="preserve"> </w:t>
      </w:r>
      <w:r w:rsidR="00E12A6F" w:rsidRPr="00CF7324">
        <w:rPr>
          <w:sz w:val="28"/>
          <w:szCs w:val="28"/>
        </w:rPr>
        <w:t>принять к сведению</w:t>
      </w:r>
      <w:r w:rsidRPr="00CF7324">
        <w:rPr>
          <w:sz w:val="28"/>
          <w:szCs w:val="28"/>
        </w:rPr>
        <w:t>.</w:t>
      </w:r>
    </w:p>
    <w:p w:rsidR="00D310B9" w:rsidRPr="00D310B9" w:rsidRDefault="00D310B9" w:rsidP="00D310B9">
      <w:pPr>
        <w:pStyle w:val="a6"/>
        <w:numPr>
          <w:ilvl w:val="1"/>
          <w:numId w:val="13"/>
        </w:numPr>
        <w:ind w:left="0" w:right="-142" w:firstLine="1134"/>
        <w:jc w:val="both"/>
        <w:rPr>
          <w:sz w:val="28"/>
          <w:szCs w:val="28"/>
        </w:rPr>
      </w:pPr>
      <w:r w:rsidRPr="00D310B9">
        <w:rPr>
          <w:sz w:val="28"/>
          <w:szCs w:val="28"/>
        </w:rPr>
        <w:t>Управлению здравоохранения г</w:t>
      </w:r>
      <w:proofErr w:type="gramStart"/>
      <w:r w:rsidRPr="00D310B9">
        <w:rPr>
          <w:sz w:val="28"/>
          <w:szCs w:val="28"/>
        </w:rPr>
        <w:t>.В</w:t>
      </w:r>
      <w:proofErr w:type="gramEnd"/>
      <w:r w:rsidRPr="00D310B9">
        <w:rPr>
          <w:sz w:val="28"/>
          <w:szCs w:val="28"/>
        </w:rPr>
        <w:t>олгодонска (В.Ю. Бачинскому):</w:t>
      </w:r>
    </w:p>
    <w:p w:rsidR="00D310B9" w:rsidRDefault="005F36EE" w:rsidP="00D310B9">
      <w:pPr>
        <w:numPr>
          <w:ilvl w:val="2"/>
          <w:numId w:val="13"/>
        </w:numPr>
        <w:ind w:left="0" w:right="-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организацию </w:t>
      </w:r>
      <w:r w:rsidR="00D310B9">
        <w:rPr>
          <w:sz w:val="28"/>
          <w:szCs w:val="28"/>
        </w:rPr>
        <w:t>диспансерного наблюдения за излеченными от туберкулеза</w:t>
      </w:r>
      <w:r>
        <w:rPr>
          <w:sz w:val="28"/>
          <w:szCs w:val="28"/>
        </w:rPr>
        <w:t xml:space="preserve"> пациентами</w:t>
      </w:r>
      <w:r w:rsidR="006C11CF">
        <w:rPr>
          <w:sz w:val="28"/>
          <w:szCs w:val="28"/>
        </w:rPr>
        <w:t xml:space="preserve"> в амбулаторно-поликлинических условиях</w:t>
      </w:r>
      <w:r w:rsidR="00D310B9">
        <w:rPr>
          <w:sz w:val="28"/>
          <w:szCs w:val="28"/>
        </w:rPr>
        <w:t>.</w:t>
      </w:r>
    </w:p>
    <w:p w:rsidR="00D310B9" w:rsidRDefault="00D310B9" w:rsidP="00D310B9">
      <w:pPr>
        <w:ind w:left="1134" w:right="-142"/>
        <w:jc w:val="right"/>
        <w:rPr>
          <w:sz w:val="28"/>
          <w:szCs w:val="28"/>
        </w:rPr>
      </w:pPr>
      <w:r w:rsidRPr="00923E73">
        <w:rPr>
          <w:sz w:val="28"/>
          <w:szCs w:val="28"/>
        </w:rPr>
        <w:t>Срок – до 31.12.2017г.</w:t>
      </w:r>
    </w:p>
    <w:p w:rsidR="00D310B9" w:rsidRPr="00923E73" w:rsidRDefault="00D310B9" w:rsidP="00D310B9">
      <w:pPr>
        <w:numPr>
          <w:ilvl w:val="2"/>
          <w:numId w:val="13"/>
        </w:numPr>
        <w:ind w:left="0" w:right="-142" w:firstLine="1134"/>
        <w:jc w:val="both"/>
        <w:rPr>
          <w:sz w:val="28"/>
          <w:szCs w:val="28"/>
        </w:rPr>
      </w:pPr>
      <w:r w:rsidRPr="00923E73">
        <w:rPr>
          <w:sz w:val="28"/>
          <w:szCs w:val="28"/>
        </w:rPr>
        <w:t xml:space="preserve">МУЗ города обеспечить выполнение обязательного минимума обследования на туберкулез при направлении пациентов на консультацию в противотуберкулезный диспансер </w:t>
      </w:r>
      <w:proofErr w:type="gramStart"/>
      <w:r w:rsidRPr="00923E73">
        <w:rPr>
          <w:sz w:val="28"/>
          <w:szCs w:val="28"/>
        </w:rPr>
        <w:t>согласно</w:t>
      </w:r>
      <w:proofErr w:type="gramEnd"/>
      <w:r w:rsidRPr="00923E73">
        <w:rPr>
          <w:sz w:val="28"/>
          <w:szCs w:val="28"/>
        </w:rPr>
        <w:t xml:space="preserve"> методических рекомендаций, утвержденных </w:t>
      </w:r>
      <w:proofErr w:type="spellStart"/>
      <w:r w:rsidRPr="00923E73">
        <w:rPr>
          <w:sz w:val="28"/>
          <w:szCs w:val="28"/>
        </w:rPr>
        <w:t>МЗиСР</w:t>
      </w:r>
      <w:proofErr w:type="spellEnd"/>
      <w:r w:rsidRPr="00923E73">
        <w:rPr>
          <w:sz w:val="28"/>
          <w:szCs w:val="28"/>
        </w:rPr>
        <w:t xml:space="preserve"> от 20.07.2007 № 5589-РХ «Организация выявления больных туберкулезом в амбулаторно – поликлинических и больничных учреждениях».</w:t>
      </w:r>
    </w:p>
    <w:p w:rsidR="00D310B9" w:rsidRPr="00923E73" w:rsidRDefault="00D310B9" w:rsidP="00D310B9">
      <w:pPr>
        <w:ind w:right="-142" w:firstLine="1134"/>
        <w:jc w:val="right"/>
        <w:rPr>
          <w:sz w:val="28"/>
          <w:szCs w:val="28"/>
        </w:rPr>
      </w:pPr>
      <w:r w:rsidRPr="00923E73">
        <w:rPr>
          <w:sz w:val="28"/>
          <w:szCs w:val="28"/>
        </w:rPr>
        <w:t>Срок – до 31.12.2017г.</w:t>
      </w:r>
    </w:p>
    <w:p w:rsidR="00D310B9" w:rsidRPr="00923E73" w:rsidRDefault="00D310B9" w:rsidP="00D310B9">
      <w:pPr>
        <w:numPr>
          <w:ilvl w:val="2"/>
          <w:numId w:val="13"/>
        </w:numPr>
        <w:ind w:left="0" w:right="-142" w:firstLine="1134"/>
        <w:jc w:val="both"/>
        <w:rPr>
          <w:sz w:val="28"/>
          <w:szCs w:val="28"/>
        </w:rPr>
      </w:pPr>
      <w:r w:rsidRPr="00923E73">
        <w:rPr>
          <w:sz w:val="28"/>
          <w:szCs w:val="28"/>
        </w:rPr>
        <w:t>Обеспечить в течение 2017 года 100 % охват профилактическим флюорографическим обследова</w:t>
      </w:r>
      <w:r w:rsidR="00043287">
        <w:rPr>
          <w:sz w:val="28"/>
          <w:szCs w:val="28"/>
        </w:rPr>
        <w:t>нием групп риска по туберкулезу; о</w:t>
      </w:r>
      <w:r w:rsidRPr="00923E73">
        <w:rPr>
          <w:sz w:val="28"/>
          <w:szCs w:val="28"/>
        </w:rPr>
        <w:t xml:space="preserve">беспечить </w:t>
      </w:r>
      <w:r w:rsidR="00043287">
        <w:rPr>
          <w:sz w:val="28"/>
          <w:szCs w:val="28"/>
        </w:rPr>
        <w:t xml:space="preserve">охват не менее 65 % </w:t>
      </w:r>
      <w:r w:rsidRPr="00923E73">
        <w:rPr>
          <w:sz w:val="28"/>
          <w:szCs w:val="28"/>
        </w:rPr>
        <w:t xml:space="preserve">населения старше 15 лет профилактическими </w:t>
      </w:r>
      <w:r w:rsidR="00043287">
        <w:rPr>
          <w:sz w:val="28"/>
          <w:szCs w:val="28"/>
        </w:rPr>
        <w:t>осмотрами.</w:t>
      </w:r>
    </w:p>
    <w:p w:rsidR="00D310B9" w:rsidRPr="00923E73" w:rsidRDefault="00D310B9" w:rsidP="00D310B9">
      <w:pPr>
        <w:ind w:right="-142" w:firstLine="1134"/>
        <w:jc w:val="right"/>
        <w:rPr>
          <w:sz w:val="28"/>
          <w:szCs w:val="28"/>
        </w:rPr>
      </w:pPr>
      <w:r w:rsidRPr="00923E73">
        <w:rPr>
          <w:sz w:val="28"/>
          <w:szCs w:val="28"/>
        </w:rPr>
        <w:t>Срок – до 31.12.2017г.</w:t>
      </w:r>
    </w:p>
    <w:p w:rsidR="00D310B9" w:rsidRPr="00923E73" w:rsidRDefault="00D310B9" w:rsidP="00D310B9">
      <w:pPr>
        <w:ind w:right="-142" w:firstLine="1134"/>
        <w:jc w:val="both"/>
        <w:rPr>
          <w:sz w:val="28"/>
          <w:szCs w:val="28"/>
        </w:rPr>
      </w:pPr>
    </w:p>
    <w:p w:rsidR="00D310B9" w:rsidRPr="00923E73" w:rsidRDefault="00BE52E5" w:rsidP="00D310B9">
      <w:pPr>
        <w:numPr>
          <w:ilvl w:val="2"/>
          <w:numId w:val="13"/>
        </w:numPr>
        <w:ind w:left="0" w:right="-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3287">
        <w:rPr>
          <w:sz w:val="28"/>
          <w:szCs w:val="28"/>
        </w:rPr>
        <w:t xml:space="preserve">беспечить проведение диагностики на наличие туберкулеза у детей </w:t>
      </w:r>
      <w:r>
        <w:rPr>
          <w:sz w:val="28"/>
          <w:szCs w:val="28"/>
        </w:rPr>
        <w:t xml:space="preserve">туберкулином и </w:t>
      </w:r>
      <w:r w:rsidR="00043287">
        <w:rPr>
          <w:sz w:val="28"/>
          <w:szCs w:val="28"/>
        </w:rPr>
        <w:t>диаскин – тестом</w:t>
      </w:r>
      <w:r>
        <w:rPr>
          <w:sz w:val="28"/>
          <w:szCs w:val="28"/>
        </w:rPr>
        <w:t xml:space="preserve"> в</w:t>
      </w:r>
      <w:r w:rsidRPr="00923E73">
        <w:rPr>
          <w:sz w:val="28"/>
          <w:szCs w:val="28"/>
        </w:rPr>
        <w:t xml:space="preserve"> соответствии с приказом МЗ РФ от 29.12.2014 №951 «Об утверждении методических рекомендаций по совершенствованию диагностики и лечения туберкулеза органов дыхания»</w:t>
      </w:r>
      <w:r w:rsidR="00043287">
        <w:rPr>
          <w:sz w:val="28"/>
          <w:szCs w:val="28"/>
        </w:rPr>
        <w:t xml:space="preserve">. </w:t>
      </w:r>
    </w:p>
    <w:p w:rsidR="00D310B9" w:rsidRDefault="00D310B9" w:rsidP="00D310B9">
      <w:pPr>
        <w:ind w:right="-142" w:firstLine="1134"/>
        <w:jc w:val="right"/>
        <w:rPr>
          <w:sz w:val="27"/>
          <w:szCs w:val="27"/>
        </w:rPr>
      </w:pPr>
      <w:r w:rsidRPr="00923E73">
        <w:rPr>
          <w:sz w:val="28"/>
          <w:szCs w:val="28"/>
        </w:rPr>
        <w:t>Срок – до 31.12.2017г</w:t>
      </w:r>
      <w:r w:rsidRPr="00FF1371">
        <w:rPr>
          <w:sz w:val="27"/>
          <w:szCs w:val="27"/>
        </w:rPr>
        <w:t>.</w:t>
      </w:r>
    </w:p>
    <w:p w:rsidR="00E12A6F" w:rsidRPr="00ED3C31" w:rsidRDefault="00E12A6F" w:rsidP="00EE3C98">
      <w:pPr>
        <w:ind w:right="-143"/>
        <w:jc w:val="both"/>
        <w:rPr>
          <w:sz w:val="28"/>
          <w:szCs w:val="28"/>
          <w:highlight w:val="yellow"/>
        </w:rPr>
      </w:pPr>
    </w:p>
    <w:p w:rsidR="00856CB5" w:rsidRPr="00787051" w:rsidRDefault="001E11F3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56CB5" w:rsidRPr="00787051">
        <w:rPr>
          <w:sz w:val="28"/>
          <w:szCs w:val="28"/>
        </w:rPr>
        <w:t>СЛУШАЛИ:</w:t>
      </w:r>
    </w:p>
    <w:p w:rsidR="00830AB3" w:rsidRPr="00787051" w:rsidRDefault="00787051" w:rsidP="00787051">
      <w:pPr>
        <w:pStyle w:val="a3"/>
        <w:widowControl w:val="0"/>
        <w:autoSpaceDE w:val="0"/>
        <w:autoSpaceDN w:val="0"/>
        <w:adjustRightInd w:val="0"/>
        <w:ind w:right="-142" w:firstLine="1134"/>
        <w:jc w:val="both"/>
        <w:rPr>
          <w:rFonts w:ascii="Times New Roman" w:hAnsi="Times New Roman"/>
          <w:sz w:val="28"/>
          <w:szCs w:val="28"/>
        </w:rPr>
      </w:pPr>
      <w:r w:rsidRPr="00787051">
        <w:rPr>
          <w:rFonts w:ascii="Times New Roman" w:hAnsi="Times New Roman"/>
          <w:sz w:val="28"/>
          <w:szCs w:val="28"/>
        </w:rPr>
        <w:t xml:space="preserve">Н.Г. Бондаренко, О.В. </w:t>
      </w:r>
      <w:proofErr w:type="spellStart"/>
      <w:r w:rsidRPr="00787051">
        <w:rPr>
          <w:rFonts w:ascii="Times New Roman" w:hAnsi="Times New Roman"/>
          <w:sz w:val="28"/>
          <w:szCs w:val="28"/>
        </w:rPr>
        <w:t>Шемитова</w:t>
      </w:r>
      <w:proofErr w:type="spellEnd"/>
      <w:r w:rsidRPr="00787051">
        <w:rPr>
          <w:rFonts w:ascii="Times New Roman" w:hAnsi="Times New Roman"/>
          <w:sz w:val="28"/>
          <w:szCs w:val="28"/>
        </w:rPr>
        <w:t xml:space="preserve">, А.И. Мишанину  о проведении городских мероприятий, праздников, конкурсов, форумов,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Pr="00787051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787051">
        <w:rPr>
          <w:rFonts w:ascii="Times New Roman" w:hAnsi="Times New Roman"/>
          <w:sz w:val="28"/>
          <w:szCs w:val="28"/>
        </w:rPr>
        <w:t>, здорового образа жизни</w:t>
      </w:r>
      <w:r w:rsidR="00775779" w:rsidRPr="00787051">
        <w:rPr>
          <w:rFonts w:ascii="Times New Roman" w:hAnsi="Times New Roman"/>
          <w:sz w:val="28"/>
          <w:szCs w:val="28"/>
        </w:rPr>
        <w:t xml:space="preserve"> </w:t>
      </w:r>
      <w:r w:rsidR="006438C8" w:rsidRPr="00787051">
        <w:rPr>
          <w:rFonts w:ascii="Times New Roman" w:hAnsi="Times New Roman"/>
          <w:sz w:val="28"/>
          <w:szCs w:val="28"/>
        </w:rPr>
        <w:t>(</w:t>
      </w:r>
      <w:r w:rsidR="00856CB5" w:rsidRPr="00787051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ы</w:t>
      </w:r>
      <w:r w:rsidR="00856CB5" w:rsidRPr="00787051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ов</w:t>
      </w:r>
      <w:r w:rsidR="00856CB5" w:rsidRPr="00787051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ю</w:t>
      </w:r>
      <w:r w:rsidR="00856CB5" w:rsidRPr="00787051">
        <w:rPr>
          <w:rFonts w:ascii="Times New Roman" w:hAnsi="Times New Roman"/>
          <w:sz w:val="28"/>
          <w:szCs w:val="28"/>
        </w:rPr>
        <w:t>тся</w:t>
      </w:r>
      <w:r w:rsidR="006438C8" w:rsidRPr="00787051">
        <w:rPr>
          <w:rFonts w:ascii="Times New Roman" w:hAnsi="Times New Roman"/>
          <w:sz w:val="28"/>
          <w:szCs w:val="28"/>
        </w:rPr>
        <w:t>)</w:t>
      </w:r>
      <w:r w:rsidR="00856CB5" w:rsidRPr="00787051">
        <w:rPr>
          <w:rFonts w:ascii="Times New Roman" w:hAnsi="Times New Roman"/>
          <w:sz w:val="28"/>
          <w:szCs w:val="28"/>
        </w:rPr>
        <w:t>.</w:t>
      </w:r>
    </w:p>
    <w:p w:rsidR="00A618D9" w:rsidRPr="00787051" w:rsidRDefault="00A618D9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830AB3" w:rsidRPr="00787051" w:rsidRDefault="0056148F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787051">
        <w:rPr>
          <w:rFonts w:ascii="Times New Roman" w:hAnsi="Times New Roman"/>
          <w:sz w:val="28"/>
          <w:szCs w:val="28"/>
        </w:rPr>
        <w:lastRenderedPageBreak/>
        <w:t>ВЫСТУПИЛИ</w:t>
      </w:r>
      <w:r w:rsidR="00830AB3" w:rsidRPr="00787051">
        <w:rPr>
          <w:rFonts w:ascii="Times New Roman" w:hAnsi="Times New Roman"/>
          <w:sz w:val="28"/>
          <w:szCs w:val="28"/>
        </w:rPr>
        <w:t>:</w:t>
      </w:r>
    </w:p>
    <w:p w:rsidR="00907E4C" w:rsidRPr="001E11F3" w:rsidRDefault="001E11F3" w:rsidP="00080C03">
      <w:pPr>
        <w:ind w:right="34" w:firstLine="1134"/>
        <w:jc w:val="both"/>
        <w:rPr>
          <w:sz w:val="28"/>
          <w:szCs w:val="28"/>
        </w:rPr>
      </w:pPr>
      <w:r w:rsidRPr="001E11F3">
        <w:rPr>
          <w:sz w:val="28"/>
          <w:szCs w:val="28"/>
        </w:rPr>
        <w:t xml:space="preserve">О.В. </w:t>
      </w:r>
      <w:proofErr w:type="spellStart"/>
      <w:r w:rsidRPr="001E11F3">
        <w:rPr>
          <w:sz w:val="28"/>
          <w:szCs w:val="28"/>
        </w:rPr>
        <w:t>Шемитов</w:t>
      </w:r>
      <w:proofErr w:type="spellEnd"/>
      <w:r w:rsidRPr="001E11F3">
        <w:rPr>
          <w:sz w:val="28"/>
          <w:szCs w:val="28"/>
        </w:rPr>
        <w:t xml:space="preserve">, А.И. Мишанина </w:t>
      </w:r>
      <w:r>
        <w:rPr>
          <w:sz w:val="28"/>
          <w:szCs w:val="28"/>
        </w:rPr>
        <w:t>–</w:t>
      </w:r>
      <w:r w:rsidRPr="001E11F3">
        <w:rPr>
          <w:sz w:val="28"/>
          <w:szCs w:val="28"/>
        </w:rPr>
        <w:t xml:space="preserve"> </w:t>
      </w:r>
      <w:r>
        <w:rPr>
          <w:sz w:val="28"/>
          <w:szCs w:val="28"/>
        </w:rPr>
        <w:t>о гражданских браках, установлении отцовства на детей.</w:t>
      </w:r>
    </w:p>
    <w:p w:rsidR="00A618D9" w:rsidRPr="00ED3C31" w:rsidRDefault="00A618D9" w:rsidP="00080C03">
      <w:pPr>
        <w:ind w:right="34"/>
        <w:jc w:val="both"/>
        <w:rPr>
          <w:sz w:val="28"/>
          <w:szCs w:val="28"/>
          <w:highlight w:val="yellow"/>
        </w:rPr>
      </w:pPr>
    </w:p>
    <w:p w:rsidR="008B66D6" w:rsidRPr="00787051" w:rsidRDefault="008B66D6" w:rsidP="00080C03">
      <w:pPr>
        <w:ind w:right="34"/>
        <w:jc w:val="both"/>
        <w:rPr>
          <w:sz w:val="28"/>
          <w:szCs w:val="28"/>
        </w:rPr>
      </w:pPr>
      <w:r w:rsidRPr="00787051">
        <w:rPr>
          <w:sz w:val="28"/>
          <w:szCs w:val="28"/>
        </w:rPr>
        <w:t>РЕШИЛИ:</w:t>
      </w:r>
    </w:p>
    <w:p w:rsidR="00787051" w:rsidRPr="000A007C" w:rsidRDefault="00787051" w:rsidP="00787051">
      <w:pPr>
        <w:pStyle w:val="a3"/>
        <w:widowControl w:val="0"/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FF1371">
        <w:rPr>
          <w:rFonts w:ascii="Times New Roman" w:hAnsi="Times New Roman"/>
          <w:sz w:val="27"/>
          <w:szCs w:val="27"/>
        </w:rPr>
        <w:t>2.1.</w:t>
      </w:r>
      <w:r w:rsidRPr="000A007C">
        <w:rPr>
          <w:rFonts w:ascii="Times New Roman" w:hAnsi="Times New Roman"/>
          <w:sz w:val="28"/>
          <w:szCs w:val="28"/>
        </w:rPr>
        <w:t xml:space="preserve">Информацию Н.Г. Бондаренко,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Шемитова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А.И. Мишаниной </w:t>
      </w:r>
      <w:r w:rsidRPr="000A007C">
        <w:rPr>
          <w:rFonts w:ascii="Times New Roman" w:hAnsi="Times New Roman"/>
          <w:sz w:val="28"/>
          <w:szCs w:val="28"/>
        </w:rPr>
        <w:t xml:space="preserve">о </w:t>
      </w:r>
      <w:r w:rsidRPr="00923E73">
        <w:rPr>
          <w:rFonts w:ascii="Times New Roman" w:hAnsi="Times New Roman"/>
          <w:sz w:val="28"/>
          <w:szCs w:val="28"/>
        </w:rPr>
        <w:t xml:space="preserve">проведении городских мероприятий, праздников, конкурсов, форумов,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Pr="00923E73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923E73">
        <w:rPr>
          <w:rFonts w:ascii="Times New Roman" w:hAnsi="Times New Roman"/>
          <w:sz w:val="28"/>
          <w:szCs w:val="28"/>
        </w:rPr>
        <w:t>, здорового образа жизни</w:t>
      </w:r>
      <w:r w:rsidRPr="000A007C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87051" w:rsidRPr="000A007C" w:rsidRDefault="00787051" w:rsidP="00787051">
      <w:pPr>
        <w:ind w:right="-142" w:firstLine="851"/>
        <w:jc w:val="both"/>
        <w:rPr>
          <w:sz w:val="28"/>
          <w:szCs w:val="28"/>
        </w:rPr>
      </w:pPr>
      <w:r w:rsidRPr="000A007C">
        <w:rPr>
          <w:sz w:val="28"/>
          <w:szCs w:val="28"/>
        </w:rPr>
        <w:t>2.2.</w:t>
      </w:r>
      <w:r>
        <w:rPr>
          <w:sz w:val="28"/>
          <w:szCs w:val="28"/>
        </w:rPr>
        <w:t>Отделу культуры</w:t>
      </w:r>
      <w:r w:rsidRPr="000A007C">
        <w:rPr>
          <w:sz w:val="28"/>
          <w:szCs w:val="28"/>
        </w:rPr>
        <w:t xml:space="preserve"> г</w:t>
      </w:r>
      <w:proofErr w:type="gramStart"/>
      <w:r w:rsidRPr="000A007C">
        <w:rPr>
          <w:sz w:val="28"/>
          <w:szCs w:val="28"/>
        </w:rPr>
        <w:t>.В</w:t>
      </w:r>
      <w:proofErr w:type="gramEnd"/>
      <w:r w:rsidRPr="000A007C">
        <w:rPr>
          <w:sz w:val="28"/>
          <w:szCs w:val="28"/>
        </w:rPr>
        <w:t>олгодонска (</w:t>
      </w:r>
      <w:r>
        <w:rPr>
          <w:sz w:val="28"/>
          <w:szCs w:val="28"/>
        </w:rPr>
        <w:t>Н.Г. Бондаренко</w:t>
      </w:r>
      <w:r w:rsidRPr="000A007C">
        <w:rPr>
          <w:sz w:val="28"/>
          <w:szCs w:val="28"/>
        </w:rPr>
        <w:t>)</w:t>
      </w:r>
      <w:r>
        <w:rPr>
          <w:sz w:val="28"/>
          <w:szCs w:val="28"/>
        </w:rPr>
        <w:t xml:space="preserve">, отделу по молодежной политике Администрации города Волгодонска (О.В. </w:t>
      </w:r>
      <w:proofErr w:type="spellStart"/>
      <w:r>
        <w:rPr>
          <w:sz w:val="28"/>
          <w:szCs w:val="28"/>
        </w:rPr>
        <w:t>Шемитову</w:t>
      </w:r>
      <w:proofErr w:type="spellEnd"/>
      <w:r>
        <w:rPr>
          <w:sz w:val="28"/>
          <w:szCs w:val="28"/>
        </w:rPr>
        <w:t xml:space="preserve">), отделу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Администрации города Волгодонска (А.И. Мишаниной) </w:t>
      </w:r>
      <w:r w:rsidRPr="000A007C">
        <w:rPr>
          <w:sz w:val="28"/>
          <w:szCs w:val="28"/>
        </w:rPr>
        <w:t xml:space="preserve"> продолжить</w:t>
      </w:r>
      <w:r>
        <w:rPr>
          <w:sz w:val="28"/>
          <w:szCs w:val="28"/>
        </w:rPr>
        <w:t xml:space="preserve"> информационную</w:t>
      </w:r>
      <w:r w:rsidRPr="000A007C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пропаганде здоровых семейных отношений среди населения г.Волгодонска</w:t>
      </w:r>
      <w:r w:rsidRPr="000A007C">
        <w:rPr>
          <w:sz w:val="28"/>
          <w:szCs w:val="28"/>
        </w:rPr>
        <w:t>.</w:t>
      </w:r>
    </w:p>
    <w:p w:rsidR="00787051" w:rsidRDefault="00787051" w:rsidP="00787051">
      <w:pPr>
        <w:ind w:right="-142" w:firstLine="851"/>
        <w:jc w:val="right"/>
        <w:rPr>
          <w:sz w:val="28"/>
          <w:szCs w:val="28"/>
        </w:rPr>
      </w:pPr>
      <w:r w:rsidRPr="000A007C">
        <w:rPr>
          <w:sz w:val="28"/>
          <w:szCs w:val="28"/>
        </w:rPr>
        <w:t>Срок – до 31.12.2017 г.</w:t>
      </w:r>
    </w:p>
    <w:p w:rsidR="001E11F3" w:rsidRPr="001E11F3" w:rsidRDefault="001E11F3" w:rsidP="001E11F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11F3">
        <w:rPr>
          <w:sz w:val="28"/>
          <w:szCs w:val="28"/>
        </w:rPr>
        <w:t>СЛУШАЛИ:</w:t>
      </w:r>
    </w:p>
    <w:p w:rsidR="001E11F3" w:rsidRPr="00EB3263" w:rsidRDefault="001E11F3" w:rsidP="001E11F3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Шальневу о </w:t>
      </w:r>
      <w:r w:rsidRPr="00EB3263">
        <w:rPr>
          <w:bCs/>
          <w:sz w:val="28"/>
          <w:szCs w:val="28"/>
        </w:rPr>
        <w:t>плане р</w:t>
      </w:r>
      <w:r w:rsidRPr="00EB3263">
        <w:rPr>
          <w:sz w:val="28"/>
          <w:szCs w:val="28"/>
        </w:rPr>
        <w:t>аботы городской межведомственной комиссии по  социально-демографическим вопросам в 2017 году.</w:t>
      </w:r>
    </w:p>
    <w:p w:rsidR="00892DA1" w:rsidRDefault="00892DA1" w:rsidP="001E11F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1E11F3" w:rsidRPr="00787051" w:rsidRDefault="001E11F3" w:rsidP="001E11F3">
      <w:pPr>
        <w:ind w:right="34"/>
        <w:jc w:val="both"/>
        <w:rPr>
          <w:sz w:val="28"/>
          <w:szCs w:val="28"/>
        </w:rPr>
      </w:pPr>
      <w:r w:rsidRPr="00787051">
        <w:rPr>
          <w:sz w:val="28"/>
          <w:szCs w:val="28"/>
        </w:rPr>
        <w:t>РЕШИЛИ:</w:t>
      </w:r>
    </w:p>
    <w:p w:rsidR="001E11F3" w:rsidRPr="001E11F3" w:rsidRDefault="001E11F3" w:rsidP="001E11F3">
      <w:pPr>
        <w:pStyle w:val="a6"/>
        <w:numPr>
          <w:ilvl w:val="1"/>
          <w:numId w:val="11"/>
        </w:numPr>
        <w:ind w:left="0" w:right="-425" w:firstLine="720"/>
        <w:jc w:val="both"/>
        <w:rPr>
          <w:b/>
          <w:sz w:val="28"/>
          <w:szCs w:val="28"/>
        </w:rPr>
      </w:pPr>
      <w:r w:rsidRPr="001E11F3">
        <w:rPr>
          <w:sz w:val="28"/>
          <w:szCs w:val="28"/>
        </w:rPr>
        <w:t>Членам комиссии принять к исполнению план работы городской межведомственной комиссии по социально-демографическим вопросам на 2017 год.</w:t>
      </w:r>
    </w:p>
    <w:p w:rsidR="001E11F3" w:rsidRPr="001E11F3" w:rsidRDefault="001E11F3" w:rsidP="001E11F3">
      <w:pPr>
        <w:pStyle w:val="a6"/>
        <w:numPr>
          <w:ilvl w:val="1"/>
          <w:numId w:val="11"/>
        </w:numPr>
        <w:ind w:left="0" w:right="-42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Членам комиссии представить информацию </w:t>
      </w:r>
      <w:r w:rsidR="00043287">
        <w:rPr>
          <w:sz w:val="28"/>
          <w:szCs w:val="28"/>
        </w:rPr>
        <w:t>в рамках компетенции</w:t>
      </w:r>
      <w:r>
        <w:rPr>
          <w:sz w:val="28"/>
          <w:szCs w:val="28"/>
        </w:rPr>
        <w:t xml:space="preserve"> для формирования ежегодного доклада Главе Администрации города Волгодонска «О состоянии и тенденциях демографического развития города Волгодонска за 2016 год».</w:t>
      </w:r>
    </w:p>
    <w:p w:rsidR="00A511FA" w:rsidRPr="00A511FA" w:rsidRDefault="00A511FA" w:rsidP="00A511FA">
      <w:pPr>
        <w:pStyle w:val="a6"/>
        <w:ind w:left="1080" w:right="-142"/>
        <w:jc w:val="right"/>
        <w:rPr>
          <w:sz w:val="28"/>
          <w:szCs w:val="28"/>
        </w:rPr>
      </w:pPr>
      <w:r w:rsidRPr="00A511FA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01</w:t>
      </w:r>
      <w:r w:rsidRPr="00A511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511FA">
        <w:rPr>
          <w:sz w:val="28"/>
          <w:szCs w:val="28"/>
        </w:rPr>
        <w:t>2.2017 г.</w:t>
      </w:r>
    </w:p>
    <w:p w:rsidR="001E11F3" w:rsidRPr="002F758D" w:rsidRDefault="001E11F3" w:rsidP="001E11F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4A4476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905BD">
        <w:rPr>
          <w:sz w:val="28"/>
          <w:szCs w:val="28"/>
        </w:rPr>
        <w:t xml:space="preserve"> комиссии</w:t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FF1283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sectPr w:rsidR="00E26FBB" w:rsidRPr="002224DB" w:rsidSect="00E12A6F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97293"/>
    <w:multiLevelType w:val="multilevel"/>
    <w:tmpl w:val="8688A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208E25AB"/>
    <w:multiLevelType w:val="multilevel"/>
    <w:tmpl w:val="19507E7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5">
    <w:nsid w:val="2B2E4A10"/>
    <w:multiLevelType w:val="multilevel"/>
    <w:tmpl w:val="2A24F9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6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7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8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9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11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12">
    <w:nsid w:val="4D904513"/>
    <w:multiLevelType w:val="multilevel"/>
    <w:tmpl w:val="6930C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3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43287"/>
    <w:rsid w:val="00052B86"/>
    <w:rsid w:val="00066269"/>
    <w:rsid w:val="00077CF5"/>
    <w:rsid w:val="00080C03"/>
    <w:rsid w:val="00092E85"/>
    <w:rsid w:val="000A3249"/>
    <w:rsid w:val="000A4747"/>
    <w:rsid w:val="000B057D"/>
    <w:rsid w:val="000B24B7"/>
    <w:rsid w:val="000C59B1"/>
    <w:rsid w:val="000E75DF"/>
    <w:rsid w:val="000F4037"/>
    <w:rsid w:val="001035DC"/>
    <w:rsid w:val="0012259B"/>
    <w:rsid w:val="00124224"/>
    <w:rsid w:val="00142162"/>
    <w:rsid w:val="001450A1"/>
    <w:rsid w:val="0014663C"/>
    <w:rsid w:val="00172150"/>
    <w:rsid w:val="001C0D00"/>
    <w:rsid w:val="001C5FBD"/>
    <w:rsid w:val="001D27B7"/>
    <w:rsid w:val="001D3163"/>
    <w:rsid w:val="001E11F3"/>
    <w:rsid w:val="001F52BB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573BC"/>
    <w:rsid w:val="002805F6"/>
    <w:rsid w:val="00282341"/>
    <w:rsid w:val="00286D53"/>
    <w:rsid w:val="002B0EA9"/>
    <w:rsid w:val="002B6B2E"/>
    <w:rsid w:val="002D65B5"/>
    <w:rsid w:val="00301C4D"/>
    <w:rsid w:val="00335100"/>
    <w:rsid w:val="003514A4"/>
    <w:rsid w:val="00355FB9"/>
    <w:rsid w:val="00356AF1"/>
    <w:rsid w:val="003705A7"/>
    <w:rsid w:val="00372D86"/>
    <w:rsid w:val="003A0A06"/>
    <w:rsid w:val="003C0E0C"/>
    <w:rsid w:val="003C26F5"/>
    <w:rsid w:val="003C2B1C"/>
    <w:rsid w:val="003D213D"/>
    <w:rsid w:val="003E1015"/>
    <w:rsid w:val="003E3794"/>
    <w:rsid w:val="003F2FFF"/>
    <w:rsid w:val="00426B99"/>
    <w:rsid w:val="004313A4"/>
    <w:rsid w:val="00451B99"/>
    <w:rsid w:val="004528D0"/>
    <w:rsid w:val="00460074"/>
    <w:rsid w:val="0046106F"/>
    <w:rsid w:val="00477D6F"/>
    <w:rsid w:val="0049002F"/>
    <w:rsid w:val="00492807"/>
    <w:rsid w:val="004951A9"/>
    <w:rsid w:val="004A4476"/>
    <w:rsid w:val="004C5BE9"/>
    <w:rsid w:val="004C6F90"/>
    <w:rsid w:val="00504326"/>
    <w:rsid w:val="00505426"/>
    <w:rsid w:val="00505AD6"/>
    <w:rsid w:val="0051737A"/>
    <w:rsid w:val="00534F5B"/>
    <w:rsid w:val="00546B16"/>
    <w:rsid w:val="00550139"/>
    <w:rsid w:val="005511FF"/>
    <w:rsid w:val="00555EE9"/>
    <w:rsid w:val="0056044A"/>
    <w:rsid w:val="00560630"/>
    <w:rsid w:val="0056148F"/>
    <w:rsid w:val="00570299"/>
    <w:rsid w:val="00583C06"/>
    <w:rsid w:val="005846B7"/>
    <w:rsid w:val="005A0CF7"/>
    <w:rsid w:val="005E25F5"/>
    <w:rsid w:val="005F36EE"/>
    <w:rsid w:val="005F41D0"/>
    <w:rsid w:val="00607404"/>
    <w:rsid w:val="00616C0B"/>
    <w:rsid w:val="00620D9F"/>
    <w:rsid w:val="0063342C"/>
    <w:rsid w:val="00636B48"/>
    <w:rsid w:val="006438C8"/>
    <w:rsid w:val="00653C56"/>
    <w:rsid w:val="006633C0"/>
    <w:rsid w:val="00667997"/>
    <w:rsid w:val="0069234F"/>
    <w:rsid w:val="006940B8"/>
    <w:rsid w:val="00694A46"/>
    <w:rsid w:val="006C11CF"/>
    <w:rsid w:val="006C1686"/>
    <w:rsid w:val="006D1B94"/>
    <w:rsid w:val="006E55A8"/>
    <w:rsid w:val="007357FF"/>
    <w:rsid w:val="007448C8"/>
    <w:rsid w:val="00773720"/>
    <w:rsid w:val="00775779"/>
    <w:rsid w:val="00787051"/>
    <w:rsid w:val="00796865"/>
    <w:rsid w:val="007A0ACB"/>
    <w:rsid w:val="007A75F9"/>
    <w:rsid w:val="007B7682"/>
    <w:rsid w:val="007C2F96"/>
    <w:rsid w:val="007F1B2F"/>
    <w:rsid w:val="008204E8"/>
    <w:rsid w:val="00830AB3"/>
    <w:rsid w:val="00856CB5"/>
    <w:rsid w:val="00857A3A"/>
    <w:rsid w:val="00877254"/>
    <w:rsid w:val="00892DA1"/>
    <w:rsid w:val="008B0A12"/>
    <w:rsid w:val="008B101F"/>
    <w:rsid w:val="008B66D6"/>
    <w:rsid w:val="008D2685"/>
    <w:rsid w:val="008D4BBF"/>
    <w:rsid w:val="008F5972"/>
    <w:rsid w:val="009068BA"/>
    <w:rsid w:val="00907E4C"/>
    <w:rsid w:val="009275A1"/>
    <w:rsid w:val="00934911"/>
    <w:rsid w:val="00936A74"/>
    <w:rsid w:val="00944CCF"/>
    <w:rsid w:val="00950F65"/>
    <w:rsid w:val="0095401A"/>
    <w:rsid w:val="00956AF1"/>
    <w:rsid w:val="00972254"/>
    <w:rsid w:val="00995DB0"/>
    <w:rsid w:val="009A055E"/>
    <w:rsid w:val="009C3C98"/>
    <w:rsid w:val="009C5319"/>
    <w:rsid w:val="009D729F"/>
    <w:rsid w:val="009E6425"/>
    <w:rsid w:val="009E7272"/>
    <w:rsid w:val="009F46BC"/>
    <w:rsid w:val="009F56DD"/>
    <w:rsid w:val="00A30A46"/>
    <w:rsid w:val="00A33FB8"/>
    <w:rsid w:val="00A37B0B"/>
    <w:rsid w:val="00A47017"/>
    <w:rsid w:val="00A511FA"/>
    <w:rsid w:val="00A57FF9"/>
    <w:rsid w:val="00A618D9"/>
    <w:rsid w:val="00A640BF"/>
    <w:rsid w:val="00A714E3"/>
    <w:rsid w:val="00A81A68"/>
    <w:rsid w:val="00A83379"/>
    <w:rsid w:val="00A86043"/>
    <w:rsid w:val="00A8780C"/>
    <w:rsid w:val="00AA546E"/>
    <w:rsid w:val="00AA62A5"/>
    <w:rsid w:val="00AB4C0C"/>
    <w:rsid w:val="00AC1A96"/>
    <w:rsid w:val="00AD6116"/>
    <w:rsid w:val="00AE5B97"/>
    <w:rsid w:val="00AF43FA"/>
    <w:rsid w:val="00B13B71"/>
    <w:rsid w:val="00B21D83"/>
    <w:rsid w:val="00B44110"/>
    <w:rsid w:val="00B52294"/>
    <w:rsid w:val="00B56519"/>
    <w:rsid w:val="00B60172"/>
    <w:rsid w:val="00B725D6"/>
    <w:rsid w:val="00B7308B"/>
    <w:rsid w:val="00B77261"/>
    <w:rsid w:val="00B86BF5"/>
    <w:rsid w:val="00B905BD"/>
    <w:rsid w:val="00BA1C4E"/>
    <w:rsid w:val="00BA4584"/>
    <w:rsid w:val="00BB7BA5"/>
    <w:rsid w:val="00BC7ACC"/>
    <w:rsid w:val="00BD1FE7"/>
    <w:rsid w:val="00BD31A9"/>
    <w:rsid w:val="00BD426D"/>
    <w:rsid w:val="00BD58FA"/>
    <w:rsid w:val="00BD791E"/>
    <w:rsid w:val="00BE3C3B"/>
    <w:rsid w:val="00BE52E5"/>
    <w:rsid w:val="00BF4002"/>
    <w:rsid w:val="00BF4808"/>
    <w:rsid w:val="00C01D21"/>
    <w:rsid w:val="00C33A59"/>
    <w:rsid w:val="00C405AD"/>
    <w:rsid w:val="00C428D2"/>
    <w:rsid w:val="00C45383"/>
    <w:rsid w:val="00C73126"/>
    <w:rsid w:val="00C75F63"/>
    <w:rsid w:val="00C809DC"/>
    <w:rsid w:val="00C86CC8"/>
    <w:rsid w:val="00CA0D84"/>
    <w:rsid w:val="00CA20F6"/>
    <w:rsid w:val="00CA5198"/>
    <w:rsid w:val="00CB6A10"/>
    <w:rsid w:val="00CC1B8E"/>
    <w:rsid w:val="00CC54DE"/>
    <w:rsid w:val="00CD147B"/>
    <w:rsid w:val="00CD2985"/>
    <w:rsid w:val="00CE4C08"/>
    <w:rsid w:val="00CF7324"/>
    <w:rsid w:val="00D05C2F"/>
    <w:rsid w:val="00D05C79"/>
    <w:rsid w:val="00D12B59"/>
    <w:rsid w:val="00D310B9"/>
    <w:rsid w:val="00D312EF"/>
    <w:rsid w:val="00D35D49"/>
    <w:rsid w:val="00D44692"/>
    <w:rsid w:val="00D70896"/>
    <w:rsid w:val="00D73310"/>
    <w:rsid w:val="00D85C5B"/>
    <w:rsid w:val="00D963C7"/>
    <w:rsid w:val="00DB0ADF"/>
    <w:rsid w:val="00DD2D54"/>
    <w:rsid w:val="00DD2D98"/>
    <w:rsid w:val="00DF5DCB"/>
    <w:rsid w:val="00E12A6F"/>
    <w:rsid w:val="00E14D1D"/>
    <w:rsid w:val="00E15FD5"/>
    <w:rsid w:val="00E200C3"/>
    <w:rsid w:val="00E26FBB"/>
    <w:rsid w:val="00E4044B"/>
    <w:rsid w:val="00E639C8"/>
    <w:rsid w:val="00E7468F"/>
    <w:rsid w:val="00E74BDF"/>
    <w:rsid w:val="00E8009F"/>
    <w:rsid w:val="00EA01B1"/>
    <w:rsid w:val="00EB54E9"/>
    <w:rsid w:val="00EB7500"/>
    <w:rsid w:val="00ED1AA2"/>
    <w:rsid w:val="00ED3C31"/>
    <w:rsid w:val="00EE3C98"/>
    <w:rsid w:val="00EF399A"/>
    <w:rsid w:val="00EF4689"/>
    <w:rsid w:val="00EF50B4"/>
    <w:rsid w:val="00F02185"/>
    <w:rsid w:val="00F077E6"/>
    <w:rsid w:val="00F320FE"/>
    <w:rsid w:val="00F61DDD"/>
    <w:rsid w:val="00F639DE"/>
    <w:rsid w:val="00F702F1"/>
    <w:rsid w:val="00F75325"/>
    <w:rsid w:val="00F84BEA"/>
    <w:rsid w:val="00F91408"/>
    <w:rsid w:val="00FA3B03"/>
    <w:rsid w:val="00FB3AA1"/>
    <w:rsid w:val="00FB63B7"/>
    <w:rsid w:val="00FC17AC"/>
    <w:rsid w:val="00FC195A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18</cp:revision>
  <cp:lastPrinted>2016-12-27T08:27:00Z</cp:lastPrinted>
  <dcterms:created xsi:type="dcterms:W3CDTF">2016-12-21T14:44:00Z</dcterms:created>
  <dcterms:modified xsi:type="dcterms:W3CDTF">2016-12-27T08:44:00Z</dcterms:modified>
</cp:coreProperties>
</file>