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 исполнении плана реализации муниципальной программы: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«Молодёжь Волгодонска»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отчётный период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мес. 2014 года </w:t>
      </w: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960"/>
        <w:gridCol w:w="1983"/>
        <w:gridCol w:w="6"/>
        <w:gridCol w:w="1553"/>
        <w:gridCol w:w="2834"/>
        <w:gridCol w:w="1558"/>
        <w:gridCol w:w="1416"/>
        <w:gridCol w:w="1700"/>
        <w:gridCol w:w="1417"/>
        <w:gridCol w:w="1558"/>
      </w:tblGrid>
      <w:tr w:rsidR="00C4120A" w:rsidTr="00C4120A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(заместитель</w:t>
            </w:r>
            <w:proofErr w:type="gramEnd"/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руководителя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ОИВ/ФИО)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реализации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(краткое</w:t>
            </w:r>
            <w:proofErr w:type="gramEnd"/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Фактическая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окончания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реализации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мероприятия,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наступления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контрольного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Заключено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контрактов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отчетную дату, тыс. руб.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&lt;1&gt;</w:t>
            </w:r>
          </w:p>
        </w:tc>
      </w:tr>
      <w:tr w:rsidR="00C4120A" w:rsidTr="00C4120A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предусмотрено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факт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отчетную</w:t>
            </w:r>
            <w:proofErr w:type="gramEnd"/>
          </w:p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дату &lt;1&gt;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города Волгодонска «Молодежь Волгодонска» на 2014-2020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908,6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Рождественская встреча Мэра города с одаренной и талантливой молодёжью города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системы поддержки одаренной и талантливой молодежи. Охват 50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14.01.2014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Праздничные мероприятия, посвящённые Дню студента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Выявление и поддержка талантливой молодежи. Охват 90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25.01.2014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Образовательная программа «Школа молодого добровольца»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эффективности функционирования института волонтерства. Охват 60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28.03.2014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 для молодых семей о возможностях улучшения жилищных условий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Освещение </w:t>
            </w:r>
            <w:proofErr w:type="gramStart"/>
            <w:r>
              <w:rPr>
                <w:rFonts w:ascii="Times New Roman" w:hAnsi="Times New Roman"/>
                <w:sz w:val="20"/>
              </w:rPr>
              <w:t>вопросов реализации целевых программ государственной поддержки граждан</w:t>
            </w:r>
            <w:proofErr w:type="gramEnd"/>
            <w:r>
              <w:rPr>
                <w:rFonts w:ascii="Times New Roman" w:hAnsi="Times New Roman"/>
                <w:sz w:val="20"/>
              </w:rPr>
              <w:t>. Охват 200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26.03.2104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этап областного конкурса «Лидер года»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мы 1.6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Праздничные мероприятия,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посвященные Дню молодежи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Выявление и поощрение талантливой молодежи. Охват </w:t>
            </w:r>
            <w:r>
              <w:rPr>
                <w:rFonts w:ascii="Times New Roman" w:hAnsi="Times New Roman"/>
                <w:sz w:val="20"/>
              </w:rPr>
              <w:lastRenderedPageBreak/>
              <w:t>5000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программы 1.7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Выявление и поддержка талантливой молодежи. Охват 554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Привлечение молодых граждан  с активной социальной позицией для решения вопросов местного значения. Охват 15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акция «МОСТ»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добровольчества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03.04.2014-29.05.2014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акция «Улицы нашего города»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27.03.2014-27.04.2014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Конференция для работающей молодежи «Профи»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социальной активности работающей молодежи. Охват 30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Фестиваль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активной социальной позиции молодой семьи. Охват 649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«Ростовская область – территория здоровья»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01.06.2014-01.07.2014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Развитие системы патриотического воспитания, выявление и поддержка талантливой молодежи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Охват 330человек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25.03.2014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24,9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Фестиваль молодежной субкультуры «Без границ»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Профилактика социально-негативных явлений, взаимодействие представителей молодежных субкультур.</w:t>
            </w:r>
            <w:r>
              <w:rPr>
                <w:rFonts w:ascii="Times New Roman" w:hAnsi="Times New Roman" w:cs="Times New Roman"/>
                <w:sz w:val="20"/>
              </w:rPr>
              <w:t xml:space="preserve"> В соревнованиях приняли участие 448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программы 1.17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Городской этап </w:t>
            </w:r>
            <w:r>
              <w:rPr>
                <w:rFonts w:ascii="Times New Roman" w:hAnsi="Times New Roman"/>
                <w:sz w:val="20"/>
              </w:rPr>
              <w:lastRenderedPageBreak/>
              <w:t>областной акции «Наследники Победы»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программы 1.18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воспитания. В поездке приняли участие 6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 акция «Георгиевская ленточка»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Развитие системы патриотического воспитания. Охват 5000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07-09.05.2014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14,8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акция «Память поколений»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05.06.2014,</w:t>
            </w:r>
          </w:p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Молодёжная акция «Письмо с фронта»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01.04.2014-09.05.2014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«Уроки мужества»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13.03.2014-27.04.2014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конкурс «Весна Победы»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01.04.2014-07.05.2014</w:t>
            </w:r>
          </w:p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Выявление талантливой молодежи, развитие системы активного досуга. Охват 400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14,2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22.05.2014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14-29.04.014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 акция, посвященная Дню без табака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в акции приняли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участие 120 человек.</w:t>
            </w:r>
          </w:p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программы 1.41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«Первое молодёжное радио»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пресс-центров, освещение наиболее значимых городских мероприятий. Охват 900 человек.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интеллектуального развития молодежи, расширение форм досуга учащейся молодежи. Охват 1200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1.43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«Ворошиловский стрелок»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участия молодежи в соревнованиях, способствующих активизации накопленных в процессе учебы знаний, повышению мотивации  к познавательной деятельности. Охват 96 человек.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1.44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«Декрет недетский отпуск»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содержательного досуга молодых семей. Охват 220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10,2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1.45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Молодёжного правительства»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Освещение наиболее значимых городских мероприятий. Охват 900 человек.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 1.46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социального проекта «Мечтаем с пользой»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деятельности творческих молодежных объединений. Охват 250 человек.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1.47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социального проекта «На страже детства»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1.48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социального проекта «Разработка организационно-технических </w:t>
            </w:r>
            <w:r>
              <w:rPr>
                <w:rFonts w:ascii="Times New Roman" w:hAnsi="Times New Roman"/>
                <w:sz w:val="20"/>
              </w:rPr>
              <w:lastRenderedPageBreak/>
              <w:t>решений по повышению экологической безопасности урбоэкосистемы города Волгодонска»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экологической грамотности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rPr>
          <w:trHeight w:val="9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программы 1.49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социального проекта «Здоровье – главная цель»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 лекторских групп в учебных заведениях, санитарно-просветительская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1.50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социального проекта «Доноры Волгодонска»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группы в социальных 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1.52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социального проекта «Волгодонская правовая школа»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1.53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социального проекта «Безопасные каникулы»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организованного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1.54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молодых людей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пункт программы 1.57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Лекции по пропаганде обеспечения законности и правопорядка, профилактике агрессии, </w:t>
            </w:r>
            <w:r>
              <w:rPr>
                <w:rFonts w:ascii="Times New Roman" w:hAnsi="Times New Roman"/>
                <w:sz w:val="20"/>
              </w:rPr>
              <w:lastRenderedPageBreak/>
              <w:t>противоправного поведения в молодежной среде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27.03.2014-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4120A" w:rsidTr="00C4120A">
        <w:trPr>
          <w:trHeight w:val="36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программы</w:t>
            </w:r>
          </w:p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и изготовление  информационно- 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C4120A" w:rsidTr="00C4120A">
        <w:trPr>
          <w:trHeight w:val="390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</w:t>
            </w:r>
          </w:p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Изготовление и размещение в средствах массовой информации (печатных, тел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радиоэфирах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102,9</w:t>
            </w:r>
          </w:p>
        </w:tc>
      </w:tr>
      <w:tr w:rsidR="00C4120A" w:rsidTr="00C4120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программы</w:t>
            </w:r>
          </w:p>
          <w:p w:rsidR="00C4120A" w:rsidRDefault="00C41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Участие делегаций города в городских, областных, региональных фестивалях, конкурсах, акциях, конференциях,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форумах.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Е.А. Оленюк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Выявление и поддержка одаренной и талантливой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15.04.2014,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28.04.2014,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11-15.05.2014,</w:t>
            </w:r>
          </w:p>
          <w:p w:rsidR="00C4120A" w:rsidRDefault="00C41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0A" w:rsidRDefault="00C41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</w:tr>
    </w:tbl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20A" w:rsidRDefault="00C4120A" w:rsidP="00C4120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C4120A" w:rsidRDefault="00C4120A" w:rsidP="00C4120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C4120A" w:rsidRDefault="00C4120A" w:rsidP="00C4120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города Волгодонска   __________________  Е.А.Оленюк</w:t>
      </w:r>
    </w:p>
    <w:p w:rsidR="00C4120A" w:rsidRDefault="00C4120A" w:rsidP="00C4120A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(подпись)</w:t>
      </w: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И.о. начальника отдела </w:t>
      </w: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C4120A" w:rsidRDefault="00C4120A" w:rsidP="00C41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М.В. Иванова</w:t>
      </w:r>
    </w:p>
    <w:p w:rsidR="00C4120A" w:rsidRDefault="00C4120A" w:rsidP="00C4120A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20A" w:rsidRDefault="00C4120A" w:rsidP="00C4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789" w:rsidRDefault="00777789"/>
    <w:sectPr w:rsidR="00777789" w:rsidSect="00C412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20A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3EEC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20A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</cp:revision>
  <dcterms:created xsi:type="dcterms:W3CDTF">2014-08-14T13:02:00Z</dcterms:created>
  <dcterms:modified xsi:type="dcterms:W3CDTF">2014-08-14T13:03:00Z</dcterms:modified>
</cp:coreProperties>
</file>