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C" w:rsidRDefault="00C631CC" w:rsidP="00C631CC">
      <w:pPr>
        <w:jc w:val="right"/>
        <w:rPr>
          <w:b/>
          <w:sz w:val="32"/>
          <w:szCs w:val="32"/>
        </w:rPr>
      </w:pPr>
      <w:r w:rsidRPr="00FC4782">
        <w:rPr>
          <w:b/>
          <w:sz w:val="32"/>
          <w:szCs w:val="32"/>
        </w:rPr>
        <w:t>ПРОЕКТ</w:t>
      </w:r>
    </w:p>
    <w:p w:rsidR="002513A3" w:rsidRPr="00FC4782" w:rsidRDefault="002513A3" w:rsidP="00C631CC">
      <w:pPr>
        <w:jc w:val="right"/>
        <w:rPr>
          <w:b/>
          <w:sz w:val="32"/>
          <w:szCs w:val="32"/>
        </w:rPr>
      </w:pPr>
    </w:p>
    <w:p w:rsidR="00594B4F" w:rsidRPr="00FC4782" w:rsidRDefault="00594B4F" w:rsidP="00594B4F">
      <w:pPr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Финансовое управление города Волгодонска</w:t>
      </w:r>
    </w:p>
    <w:p w:rsidR="002513A3" w:rsidRDefault="002513A3" w:rsidP="00594B4F">
      <w:pPr>
        <w:jc w:val="center"/>
        <w:rPr>
          <w:sz w:val="28"/>
          <w:szCs w:val="28"/>
        </w:rPr>
      </w:pPr>
    </w:p>
    <w:p w:rsidR="00594B4F" w:rsidRPr="00FC4782" w:rsidRDefault="00594B4F" w:rsidP="00594B4F">
      <w:pPr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ПРИКАЗ</w:t>
      </w:r>
    </w:p>
    <w:p w:rsidR="00594B4F" w:rsidRPr="00FC4782" w:rsidRDefault="00594B4F" w:rsidP="00594B4F">
      <w:pPr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________________</w:t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  <w:t>№_________</w:t>
      </w:r>
    </w:p>
    <w:p w:rsidR="00594B4F" w:rsidRPr="00FC4782" w:rsidRDefault="00594B4F" w:rsidP="00594B4F">
      <w:pPr>
        <w:tabs>
          <w:tab w:val="left" w:pos="0"/>
        </w:tabs>
        <w:jc w:val="center"/>
        <w:rPr>
          <w:sz w:val="28"/>
          <w:szCs w:val="28"/>
        </w:rPr>
      </w:pPr>
      <w:r w:rsidRPr="00FC4782">
        <w:rPr>
          <w:sz w:val="28"/>
          <w:szCs w:val="28"/>
        </w:rPr>
        <w:t>г</w:t>
      </w:r>
      <w:proofErr w:type="gramStart"/>
      <w:r w:rsidRPr="00FC4782">
        <w:rPr>
          <w:sz w:val="28"/>
          <w:szCs w:val="28"/>
        </w:rPr>
        <w:t>.В</w:t>
      </w:r>
      <w:proofErr w:type="gramEnd"/>
      <w:r w:rsidRPr="00FC4782">
        <w:rPr>
          <w:sz w:val="28"/>
          <w:szCs w:val="28"/>
        </w:rPr>
        <w:t>олгодонск</w:t>
      </w:r>
    </w:p>
    <w:p w:rsidR="00D560D1" w:rsidRDefault="00D560D1" w:rsidP="00594B4F">
      <w:pPr>
        <w:jc w:val="both"/>
        <w:rPr>
          <w:sz w:val="28"/>
          <w:szCs w:val="28"/>
        </w:rPr>
      </w:pPr>
    </w:p>
    <w:p w:rsidR="002513A3" w:rsidRDefault="002513A3" w:rsidP="00594B4F">
      <w:pPr>
        <w:jc w:val="both"/>
        <w:rPr>
          <w:sz w:val="28"/>
          <w:szCs w:val="28"/>
        </w:rPr>
      </w:pPr>
    </w:p>
    <w:p w:rsidR="002513A3" w:rsidRPr="00FC4782" w:rsidRDefault="002513A3" w:rsidP="00594B4F">
      <w:pPr>
        <w:jc w:val="both"/>
        <w:rPr>
          <w:sz w:val="28"/>
          <w:szCs w:val="28"/>
        </w:rPr>
      </w:pPr>
    </w:p>
    <w:p w:rsidR="00912238" w:rsidRPr="00FC4782" w:rsidRDefault="006D73D9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>О</w:t>
      </w:r>
      <w:r w:rsidR="00912238" w:rsidRPr="00FC4782">
        <w:t xml:space="preserve"> внесении изменений в приказ </w:t>
      </w:r>
    </w:p>
    <w:p w:rsidR="00912238" w:rsidRPr="00FC4782" w:rsidRDefault="00912238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 xml:space="preserve">Финансового управления города </w:t>
      </w:r>
    </w:p>
    <w:p w:rsidR="00912238" w:rsidRPr="00FC4782" w:rsidRDefault="00912238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 xml:space="preserve">Волгодонска от 24.05.2016 №34 </w:t>
      </w:r>
    </w:p>
    <w:p w:rsidR="00594B4F" w:rsidRPr="00FC4782" w:rsidRDefault="00912238" w:rsidP="001F3FFF">
      <w:pPr>
        <w:pStyle w:val="ConsPlusNormal"/>
        <w:tabs>
          <w:tab w:val="left" w:pos="851"/>
          <w:tab w:val="left" w:pos="1134"/>
        </w:tabs>
        <w:jc w:val="both"/>
      </w:pPr>
      <w:r w:rsidRPr="00FC4782">
        <w:t>«Об</w:t>
      </w:r>
      <w:r w:rsidR="006D73D9" w:rsidRPr="00FC4782">
        <w:rPr>
          <w:b/>
          <w:kern w:val="2"/>
        </w:rPr>
        <w:t xml:space="preserve"> </w:t>
      </w:r>
      <w:r w:rsidR="006D73D9" w:rsidRPr="00FC4782">
        <w:t>утверждении перечня</w:t>
      </w:r>
      <w:r w:rsidRPr="00FC4782">
        <w:t xml:space="preserve"> </w:t>
      </w:r>
      <w:r w:rsidR="006D73D9" w:rsidRPr="00FC4782"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Финансовым управлением города Волгодонска</w:t>
      </w:r>
      <w:r w:rsidR="001F3FFF" w:rsidRPr="00FC4782">
        <w:t>»</w:t>
      </w:r>
    </w:p>
    <w:p w:rsidR="00FE7671" w:rsidRDefault="00FE7671" w:rsidP="00594B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3A3" w:rsidRPr="00FC4782" w:rsidRDefault="002513A3" w:rsidP="00594B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B4F" w:rsidRPr="00FC4782" w:rsidRDefault="00594B4F" w:rsidP="0049067E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 w:rsidRPr="00FC4782">
        <w:rPr>
          <w:sz w:val="28"/>
          <w:szCs w:val="28"/>
        </w:rPr>
        <w:t>В соответствии с частью 5 статьи 19 Федерального закона от 05.04.201</w:t>
      </w:r>
      <w:r w:rsidR="00D81736">
        <w:rPr>
          <w:sz w:val="28"/>
          <w:szCs w:val="28"/>
        </w:rPr>
        <w:t>3</w:t>
      </w:r>
      <w:r w:rsidRPr="00FC4782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FE7671" w:rsidRPr="00FC4782">
        <w:rPr>
          <w:sz w:val="28"/>
          <w:szCs w:val="28"/>
        </w:rPr>
        <w:t xml:space="preserve">, </w:t>
      </w:r>
      <w:r w:rsidR="008B4489" w:rsidRPr="00FC4782">
        <w:rPr>
          <w:sz w:val="28"/>
          <w:szCs w:val="28"/>
        </w:rPr>
        <w:t>постановлением Администрации города Волгодонска от 30.12.2016 №3250</w:t>
      </w:r>
      <w:r w:rsidR="009B5614" w:rsidRPr="00FC4782">
        <w:rPr>
          <w:sz w:val="28"/>
          <w:szCs w:val="28"/>
        </w:rPr>
        <w:t xml:space="preserve"> «О внесении изменений в постановление Администрации города Волгодонска от 28.12.2015 №2857 «Об утверждении правил определения требований к закупаемым органами местного самоуправления, отраслевыми (функциональными) органами Администрации города</w:t>
      </w:r>
      <w:proofErr w:type="gramEnd"/>
      <w:r w:rsidR="009B5614" w:rsidRPr="00FC4782">
        <w:rPr>
          <w:sz w:val="28"/>
          <w:szCs w:val="28"/>
        </w:rPr>
        <w:t xml:space="preserve"> </w:t>
      </w:r>
      <w:proofErr w:type="gramStart"/>
      <w:r w:rsidR="009B5614" w:rsidRPr="00FC4782">
        <w:rPr>
          <w:sz w:val="28"/>
          <w:szCs w:val="28"/>
        </w:rPr>
        <w:t>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отдельным видам товаров, работ, услуг (в том числе предельные цены товаров, работ, услуг)»,</w:t>
      </w:r>
      <w:r w:rsidR="008B4489" w:rsidRPr="00FC4782">
        <w:rPr>
          <w:sz w:val="28"/>
          <w:szCs w:val="28"/>
        </w:rPr>
        <w:t xml:space="preserve"> </w:t>
      </w:r>
      <w:r w:rsidRPr="00FC4782">
        <w:rPr>
          <w:sz w:val="28"/>
          <w:szCs w:val="28"/>
        </w:rPr>
        <w:t xml:space="preserve">постановлением Администрации города Волгодонска от 07.12.2015 №2511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 </w:t>
      </w:r>
      <w:proofErr w:type="gramEnd"/>
    </w:p>
    <w:p w:rsidR="00594B4F" w:rsidRPr="00FC4782" w:rsidRDefault="00594B4F" w:rsidP="0049067E">
      <w:pPr>
        <w:jc w:val="both"/>
        <w:rPr>
          <w:sz w:val="28"/>
          <w:szCs w:val="28"/>
        </w:rPr>
      </w:pPr>
      <w:r w:rsidRPr="00FC4782">
        <w:rPr>
          <w:sz w:val="28"/>
          <w:szCs w:val="28"/>
        </w:rPr>
        <w:t>ПРИКАЗЫВАЮ:</w:t>
      </w:r>
    </w:p>
    <w:p w:rsidR="00594B4F" w:rsidRPr="00FC4782" w:rsidRDefault="00594B4F" w:rsidP="0049067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E56" w:rsidRPr="00FC4782" w:rsidRDefault="00E90E56" w:rsidP="0049067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4782">
        <w:rPr>
          <w:sz w:val="28"/>
          <w:szCs w:val="28"/>
        </w:rPr>
        <w:t xml:space="preserve">Внести </w:t>
      </w:r>
      <w:r w:rsidR="0049067E" w:rsidRPr="00FC4782">
        <w:rPr>
          <w:sz w:val="28"/>
          <w:szCs w:val="28"/>
        </w:rPr>
        <w:t>в п</w:t>
      </w:r>
      <w:r w:rsidRPr="00FC4782">
        <w:rPr>
          <w:sz w:val="28"/>
          <w:szCs w:val="28"/>
        </w:rPr>
        <w:t>риказ Финансового управления города Волгодонска от 24.05.2016 №34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Финансовым управлением города Волгодонска» следующие изменения:</w:t>
      </w:r>
    </w:p>
    <w:p w:rsidR="00E90E56" w:rsidRPr="00FC4782" w:rsidRDefault="00E90E56" w:rsidP="0049067E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FC4782">
        <w:rPr>
          <w:sz w:val="28"/>
          <w:szCs w:val="28"/>
        </w:rPr>
        <w:t xml:space="preserve">Приложение к приказу изложить в новой редакции </w:t>
      </w:r>
      <w:r w:rsidR="0049067E" w:rsidRPr="00FC4782">
        <w:rPr>
          <w:sz w:val="28"/>
          <w:szCs w:val="28"/>
        </w:rPr>
        <w:t>согласно п</w:t>
      </w:r>
      <w:r w:rsidRPr="00FC4782">
        <w:rPr>
          <w:sz w:val="28"/>
          <w:szCs w:val="28"/>
        </w:rPr>
        <w:t>риложени</w:t>
      </w:r>
      <w:r w:rsidR="0049067E" w:rsidRPr="00FC4782">
        <w:rPr>
          <w:sz w:val="28"/>
          <w:szCs w:val="28"/>
        </w:rPr>
        <w:t>ю.</w:t>
      </w:r>
    </w:p>
    <w:p w:rsidR="00594B4F" w:rsidRPr="00FC4782" w:rsidRDefault="00594B4F" w:rsidP="0049067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4782">
        <w:rPr>
          <w:sz w:val="28"/>
          <w:szCs w:val="28"/>
        </w:rPr>
        <w:t xml:space="preserve">Контрактному управляющему </w:t>
      </w:r>
      <w:proofErr w:type="spellStart"/>
      <w:r w:rsidRPr="00FC4782">
        <w:rPr>
          <w:sz w:val="28"/>
          <w:szCs w:val="28"/>
        </w:rPr>
        <w:t>Шатайловой</w:t>
      </w:r>
      <w:proofErr w:type="spellEnd"/>
      <w:r w:rsidRPr="00FC4782">
        <w:rPr>
          <w:sz w:val="28"/>
          <w:szCs w:val="28"/>
        </w:rPr>
        <w:t xml:space="preserve"> Л.П. обеспечить размещение настоящего приказа в единой информационной системе в сфере закупок.</w:t>
      </w:r>
    </w:p>
    <w:p w:rsidR="006478E3" w:rsidRPr="00FC4782" w:rsidRDefault="006478E3" w:rsidP="004906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4782">
        <w:rPr>
          <w:sz w:val="28"/>
          <w:szCs w:val="28"/>
        </w:rPr>
        <w:lastRenderedPageBreak/>
        <w:t>Приказ вступает в силу со дня его принятия.</w:t>
      </w:r>
    </w:p>
    <w:p w:rsidR="00594B4F" w:rsidRPr="00FC4782" w:rsidRDefault="00594B4F" w:rsidP="004906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FC4782">
        <w:rPr>
          <w:sz w:val="28"/>
          <w:szCs w:val="28"/>
        </w:rPr>
        <w:t>Контроль за</w:t>
      </w:r>
      <w:proofErr w:type="gramEnd"/>
      <w:r w:rsidRPr="00FC4782">
        <w:rPr>
          <w:sz w:val="28"/>
          <w:szCs w:val="28"/>
        </w:rPr>
        <w:t xml:space="preserve"> исполнением настоящего приказа оставляю за собой.</w:t>
      </w:r>
    </w:p>
    <w:p w:rsidR="00594B4F" w:rsidRPr="00FC4782" w:rsidRDefault="00594B4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C6F" w:rsidRPr="00FC4782" w:rsidRDefault="00312C6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0D1" w:rsidRPr="00FC4782" w:rsidRDefault="00D560D1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B4F" w:rsidRPr="00FC4782" w:rsidRDefault="008863A1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4782">
        <w:rPr>
          <w:sz w:val="28"/>
          <w:szCs w:val="28"/>
        </w:rPr>
        <w:t>Н</w:t>
      </w:r>
      <w:r w:rsidR="00594B4F" w:rsidRPr="00FC4782">
        <w:rPr>
          <w:sz w:val="28"/>
          <w:szCs w:val="28"/>
        </w:rPr>
        <w:t xml:space="preserve">ачальник </w:t>
      </w:r>
      <w:proofErr w:type="gramStart"/>
      <w:r w:rsidR="00594B4F" w:rsidRPr="00FC4782">
        <w:rPr>
          <w:sz w:val="28"/>
          <w:szCs w:val="28"/>
        </w:rPr>
        <w:t>Финансового</w:t>
      </w:r>
      <w:proofErr w:type="gramEnd"/>
      <w:r w:rsidR="00594B4F" w:rsidRPr="00FC4782">
        <w:rPr>
          <w:sz w:val="28"/>
          <w:szCs w:val="28"/>
        </w:rPr>
        <w:t xml:space="preserve"> </w:t>
      </w:r>
    </w:p>
    <w:p w:rsidR="00594B4F" w:rsidRPr="00FC4782" w:rsidRDefault="00594B4F" w:rsidP="00594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4782">
        <w:rPr>
          <w:sz w:val="28"/>
          <w:szCs w:val="28"/>
        </w:rPr>
        <w:t xml:space="preserve">управления города Волгодонска </w:t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</w:r>
      <w:r w:rsidRPr="00FC4782">
        <w:rPr>
          <w:sz w:val="28"/>
          <w:szCs w:val="28"/>
        </w:rPr>
        <w:tab/>
        <w:t>М.А.</w:t>
      </w:r>
      <w:proofErr w:type="gramStart"/>
      <w:r w:rsidRPr="00FC4782">
        <w:rPr>
          <w:sz w:val="28"/>
          <w:szCs w:val="28"/>
        </w:rPr>
        <w:t>Вялых</w:t>
      </w:r>
      <w:proofErr w:type="gramEnd"/>
    </w:p>
    <w:p w:rsidR="00504C29" w:rsidRPr="00FC4782" w:rsidRDefault="00504C29">
      <w:pPr>
        <w:spacing w:after="200" w:line="276" w:lineRule="auto"/>
        <w:rPr>
          <w:sz w:val="28"/>
          <w:szCs w:val="28"/>
        </w:rPr>
      </w:pPr>
      <w:r w:rsidRPr="00FC4782">
        <w:rPr>
          <w:sz w:val="28"/>
          <w:szCs w:val="28"/>
        </w:rPr>
        <w:br w:type="page"/>
      </w:r>
    </w:p>
    <w:p w:rsidR="00A507BD" w:rsidRPr="00FC4782" w:rsidRDefault="00A507BD" w:rsidP="00BB73C1">
      <w:pPr>
        <w:pStyle w:val="ConsPlusNormal"/>
        <w:ind w:left="12036"/>
        <w:rPr>
          <w:color w:val="000000" w:themeColor="text1"/>
        </w:rPr>
        <w:sectPr w:rsidR="00A507BD" w:rsidRPr="00FC4782" w:rsidSect="00772344">
          <w:pgSz w:w="11906" w:h="16838" w:code="9"/>
          <w:pgMar w:top="851" w:right="567" w:bottom="1134" w:left="1418" w:header="709" w:footer="709" w:gutter="0"/>
          <w:cols w:space="708"/>
          <w:docGrid w:linePitch="360"/>
        </w:sectPr>
      </w:pPr>
    </w:p>
    <w:p w:rsidR="00504C29" w:rsidRPr="00FC4782" w:rsidRDefault="00504C29" w:rsidP="00BB73C1">
      <w:pPr>
        <w:pStyle w:val="ConsPlusNormal"/>
        <w:ind w:left="12036"/>
        <w:rPr>
          <w:color w:val="000000" w:themeColor="text1"/>
        </w:rPr>
      </w:pPr>
      <w:r w:rsidRPr="00FC4782">
        <w:rPr>
          <w:color w:val="000000" w:themeColor="text1"/>
        </w:rPr>
        <w:lastRenderedPageBreak/>
        <w:t>Приложение</w:t>
      </w:r>
    </w:p>
    <w:p w:rsidR="00F55334" w:rsidRPr="00FC4782" w:rsidRDefault="00504C29" w:rsidP="00BB73C1">
      <w:pPr>
        <w:pStyle w:val="ConsPlusNormal"/>
        <w:ind w:left="12036"/>
        <w:rPr>
          <w:color w:val="000000" w:themeColor="text1"/>
        </w:rPr>
      </w:pPr>
      <w:r w:rsidRPr="00FC4782">
        <w:rPr>
          <w:color w:val="000000" w:themeColor="text1"/>
        </w:rPr>
        <w:t xml:space="preserve">к приказу </w:t>
      </w:r>
    </w:p>
    <w:p w:rsidR="00A507BD" w:rsidRPr="00FC4782" w:rsidRDefault="00504C29" w:rsidP="00BB73C1">
      <w:pPr>
        <w:pStyle w:val="ConsPlusNormal"/>
        <w:ind w:left="12036"/>
        <w:rPr>
          <w:color w:val="000000" w:themeColor="text1"/>
        </w:rPr>
      </w:pPr>
      <w:proofErr w:type="spellStart"/>
      <w:r w:rsidRPr="00FC4782">
        <w:rPr>
          <w:color w:val="000000" w:themeColor="text1"/>
        </w:rPr>
        <w:t>от___________№</w:t>
      </w:r>
      <w:proofErr w:type="spellEnd"/>
      <w:r w:rsidRPr="00FC4782">
        <w:rPr>
          <w:color w:val="000000" w:themeColor="text1"/>
        </w:rPr>
        <w:t>______</w:t>
      </w:r>
    </w:p>
    <w:p w:rsidR="00D5778B" w:rsidRPr="00FC4782" w:rsidRDefault="00D5778B" w:rsidP="00D5778B">
      <w:pPr>
        <w:pStyle w:val="ConsPlusNormal"/>
        <w:tabs>
          <w:tab w:val="left" w:pos="851"/>
          <w:tab w:val="left" w:pos="1134"/>
        </w:tabs>
        <w:jc w:val="center"/>
      </w:pPr>
      <w:bookmarkStart w:id="0" w:name="P88"/>
      <w:bookmarkEnd w:id="0"/>
      <w:r w:rsidRPr="00FC4782">
        <w:t>ПЕРЕЧЕНЬ</w:t>
      </w:r>
    </w:p>
    <w:p w:rsidR="00D5778B" w:rsidRPr="00FC4782" w:rsidRDefault="00D5778B" w:rsidP="00D5778B">
      <w:pPr>
        <w:pStyle w:val="ConsPlusNormal"/>
        <w:tabs>
          <w:tab w:val="left" w:pos="851"/>
          <w:tab w:val="left" w:pos="1134"/>
        </w:tabs>
        <w:jc w:val="center"/>
      </w:pPr>
      <w:r w:rsidRPr="00FC4782"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Финансовым управлением города Волгодонска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2"/>
        <w:gridCol w:w="708"/>
        <w:gridCol w:w="426"/>
        <w:gridCol w:w="1842"/>
        <w:gridCol w:w="709"/>
        <w:gridCol w:w="851"/>
        <w:gridCol w:w="2409"/>
        <w:gridCol w:w="1276"/>
        <w:gridCol w:w="1559"/>
        <w:gridCol w:w="142"/>
        <w:gridCol w:w="284"/>
        <w:gridCol w:w="141"/>
        <w:gridCol w:w="1985"/>
        <w:gridCol w:w="992"/>
        <w:gridCol w:w="284"/>
        <w:gridCol w:w="992"/>
      </w:tblGrid>
      <w:tr w:rsidR="006F7A98" w:rsidRPr="00FC4782" w:rsidTr="0074437F">
        <w:tc>
          <w:tcPr>
            <w:tcW w:w="488" w:type="dxa"/>
            <w:gridSpan w:val="2"/>
            <w:vMerge w:val="restart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C4782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Код по </w:t>
            </w:r>
            <w:hyperlink r:id="rId6" w:history="1">
              <w:r w:rsidRPr="00FC4782">
                <w:rPr>
                  <w:color w:val="000000" w:themeColor="text1"/>
                  <w:sz w:val="20"/>
                  <w:szCs w:val="20"/>
                </w:rPr>
                <w:t>ОКПД</w:t>
              </w:r>
            </w:hyperlink>
            <w:r w:rsidRPr="00FC478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Требования к потребительским свойствам (в том числе качеству) и иным</w:t>
            </w:r>
            <w:r w:rsidR="002513A3">
              <w:rPr>
                <w:color w:val="000000" w:themeColor="text1"/>
                <w:sz w:val="20"/>
                <w:szCs w:val="20"/>
              </w:rPr>
              <w:t xml:space="preserve"> характеристикам, утвержденные П</w:t>
            </w:r>
            <w:r w:rsidRPr="00FC4782">
              <w:rPr>
                <w:color w:val="000000" w:themeColor="text1"/>
                <w:sz w:val="20"/>
                <w:szCs w:val="20"/>
              </w:rPr>
              <w:t>остановлением Администрации города Волгодонска</w:t>
            </w:r>
          </w:p>
        </w:tc>
        <w:tc>
          <w:tcPr>
            <w:tcW w:w="6379" w:type="dxa"/>
            <w:gridSpan w:val="8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Требования к потребительским свойствам</w:t>
            </w:r>
          </w:p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(в том числе качеству) и иным характеристикам,</w:t>
            </w:r>
          </w:p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утвержденные муниципальными органами города Волгодонска</w:t>
            </w:r>
          </w:p>
        </w:tc>
      </w:tr>
      <w:tr w:rsidR="006F7A98" w:rsidRPr="00FC4782" w:rsidTr="00456884">
        <w:tc>
          <w:tcPr>
            <w:tcW w:w="488" w:type="dxa"/>
            <w:gridSpan w:val="2"/>
            <w:vMerge/>
          </w:tcPr>
          <w:p w:rsidR="006F7A98" w:rsidRPr="00FC4782" w:rsidRDefault="006F7A98" w:rsidP="00AD467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6F7A98" w:rsidRPr="00FC4782" w:rsidRDefault="006F7A98" w:rsidP="00AD467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6F7A98" w:rsidRPr="00FC4782" w:rsidRDefault="006F7A98" w:rsidP="00AD46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код по </w:t>
            </w:r>
            <w:hyperlink r:id="rId7" w:history="1">
              <w:r w:rsidRPr="00FC4782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</w:tcPr>
          <w:p w:rsidR="006F7A98" w:rsidRPr="00FC4782" w:rsidRDefault="00133FA4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н</w:t>
            </w:r>
            <w:r w:rsidR="006F7A98" w:rsidRPr="00FC4782">
              <w:rPr>
                <w:color w:val="000000" w:themeColor="text1"/>
                <w:sz w:val="20"/>
                <w:szCs w:val="20"/>
              </w:rPr>
              <w:t>аиме</w:t>
            </w:r>
            <w:r w:rsidRPr="00FC4782">
              <w:rPr>
                <w:color w:val="000000" w:themeColor="text1"/>
                <w:sz w:val="20"/>
                <w:szCs w:val="20"/>
              </w:rPr>
              <w:t>-</w:t>
            </w:r>
            <w:r w:rsidR="006F7A98" w:rsidRPr="00FC4782">
              <w:rPr>
                <w:color w:val="000000" w:themeColor="text1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2409" w:type="dxa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5" w:type="dxa"/>
            <w:gridSpan w:val="3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gridSpan w:val="2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gridSpan w:val="2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 города Волгодонска</w:t>
            </w:r>
          </w:p>
        </w:tc>
        <w:tc>
          <w:tcPr>
            <w:tcW w:w="992" w:type="dxa"/>
          </w:tcPr>
          <w:p w:rsidR="006F7A98" w:rsidRPr="00FC4782" w:rsidRDefault="006F7A98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функциональное назначение </w:t>
            </w:r>
            <w:hyperlink w:anchor="P157" w:history="1">
              <w:r w:rsidRPr="00FC4782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</w:tr>
      <w:tr w:rsidR="006F7A98" w:rsidRPr="00FC4782" w:rsidTr="0074437F">
        <w:trPr>
          <w:trHeight w:val="1173"/>
        </w:trPr>
        <w:tc>
          <w:tcPr>
            <w:tcW w:w="15088" w:type="dxa"/>
            <w:gridSpan w:val="17"/>
          </w:tcPr>
          <w:p w:rsidR="006F7A98" w:rsidRPr="00FC4782" w:rsidRDefault="006F7A98" w:rsidP="002B441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C4782">
              <w:rPr>
                <w:color w:val="000000" w:themeColor="text1"/>
                <w:sz w:val="22"/>
                <w:szCs w:val="22"/>
              </w:rPr>
              <w:t xml:space="preserve">Отдельные виды товаров, работ, услуг, включенные в </w:t>
            </w:r>
            <w:hyperlink w:anchor="P173" w:history="1">
              <w:r w:rsidRPr="00FC4782">
                <w:rPr>
                  <w:color w:val="000000" w:themeColor="text1"/>
                  <w:sz w:val="22"/>
                  <w:szCs w:val="22"/>
                </w:rPr>
                <w:t>перечень</w:t>
              </w:r>
            </w:hyperlink>
            <w:r w:rsidRPr="00FC4782">
              <w:rPr>
                <w:color w:val="000000" w:themeColor="text1"/>
                <w:sz w:val="22"/>
                <w:szCs w:val="22"/>
              </w:rPr>
              <w:t xml:space="preserve"> отдельных видов товаров, работ, услуг, предусмотренный приложением №2 к Правилам определения требований к закупаемым муниципальными органами города Волгодонска и подведомственными им муниципальными казенными учреждениями города Волгодонска и муниципальными бюджетными учреждениями города Волгодонска, муниципальным унитарным предприятиям города Волгодонска  отдельным видам товаров, работ, услуг (в том числе предельные цены товаров, работ, услуг), утвержденным постановлением</w:t>
            </w:r>
            <w:proofErr w:type="gramEnd"/>
            <w:r w:rsidRPr="00FC4782">
              <w:rPr>
                <w:color w:val="000000" w:themeColor="text1"/>
                <w:sz w:val="22"/>
                <w:szCs w:val="22"/>
              </w:rPr>
              <w:t xml:space="preserve"> Администрации города Волгодонска от 28.12.2015 №2857</w:t>
            </w:r>
          </w:p>
        </w:tc>
      </w:tr>
      <w:tr w:rsidR="00D32050" w:rsidRPr="00FC4782" w:rsidTr="0074437F">
        <w:tc>
          <w:tcPr>
            <w:tcW w:w="346" w:type="dxa"/>
            <w:vMerge w:val="restart"/>
          </w:tcPr>
          <w:p w:rsidR="00D32050" w:rsidRPr="00FC4782" w:rsidRDefault="00D32050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0" w:type="dxa"/>
            <w:gridSpan w:val="2"/>
            <w:vMerge w:val="restart"/>
          </w:tcPr>
          <w:p w:rsidR="00D32050" w:rsidRPr="00FC4782" w:rsidRDefault="003B20FD" w:rsidP="00CC1A68">
            <w:pPr>
              <w:pStyle w:val="ConsPlusNormal"/>
              <w:rPr>
                <w:sz w:val="20"/>
                <w:szCs w:val="20"/>
              </w:rPr>
            </w:pPr>
            <w:hyperlink r:id="rId8" w:history="1">
              <w:r w:rsidR="00D32050" w:rsidRPr="00FC4782">
                <w:rPr>
                  <w:color w:val="000000" w:themeColor="text1"/>
                  <w:sz w:val="20"/>
                  <w:szCs w:val="20"/>
                </w:rPr>
                <w:t>26.20.1</w:t>
              </w:r>
            </w:hyperlink>
            <w:r w:rsidR="00D32050" w:rsidRPr="00FC478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D32050" w:rsidRPr="00FC4782" w:rsidRDefault="00D32050" w:rsidP="00AD4675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FC4782">
              <w:rPr>
                <w:sz w:val="20"/>
                <w:szCs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09" w:type="dxa"/>
            <w:vMerge w:val="restart"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210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210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 xml:space="preserve">размер и тип 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экрана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вес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процессора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частота процессора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размер оперативной памяти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объем накопителя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жесткого диска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оптический привод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наличие модулей </w:t>
            </w:r>
            <w:proofErr w:type="spellStart"/>
            <w:r w:rsidRPr="00FC4782">
              <w:rPr>
                <w:rFonts w:eastAsia="Calibri"/>
              </w:rPr>
              <w:t>Wi-Fi</w:t>
            </w:r>
            <w:proofErr w:type="spellEnd"/>
            <w:r w:rsidRPr="00FC4782">
              <w:rPr>
                <w:rFonts w:eastAsia="Calibri"/>
              </w:rPr>
              <w:t xml:space="preserve">, </w:t>
            </w:r>
            <w:proofErr w:type="spellStart"/>
            <w:r w:rsidRPr="00FC4782">
              <w:rPr>
                <w:rFonts w:eastAsia="Calibri"/>
              </w:rPr>
              <w:t>Bluetooth</w:t>
            </w:r>
            <w:proofErr w:type="spellEnd"/>
            <w:r w:rsidRPr="00FC4782">
              <w:rPr>
                <w:rFonts w:eastAsia="Calibri"/>
              </w:rPr>
              <w:t>, поддержки 3G (UMTS)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видеоадаптера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время работы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операционная система</w:t>
            </w:r>
          </w:p>
          <w:p w:rsidR="00D32050" w:rsidRPr="00FC4782" w:rsidRDefault="00D32050" w:rsidP="00533C7A">
            <w:pPr>
              <w:autoSpaceDE w:val="0"/>
              <w:autoSpaceDN w:val="0"/>
              <w:adjustRightInd w:val="0"/>
            </w:pPr>
            <w:r w:rsidRPr="00FC4782">
              <w:rPr>
                <w:rFonts w:eastAsia="Calibri"/>
              </w:rPr>
              <w:t>предустановленное программное обеспечение</w:t>
            </w:r>
          </w:p>
        </w:tc>
        <w:tc>
          <w:tcPr>
            <w:tcW w:w="1276" w:type="dxa"/>
            <w:vMerge w:val="restart"/>
          </w:tcPr>
          <w:p w:rsidR="00D32050" w:rsidRPr="00FC4782" w:rsidRDefault="00D32050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4111" w:type="dxa"/>
            <w:gridSpan w:val="5"/>
          </w:tcPr>
          <w:p w:rsidR="00D32050" w:rsidRPr="00FC4782" w:rsidRDefault="00D32050" w:rsidP="002B4411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Для главной, ведущей, старшей группы должностей муниципальной службы</w:t>
            </w:r>
            <w:r w:rsidR="001E5D1C" w:rsidRPr="00FC4782">
              <w:rPr>
                <w:sz w:val="20"/>
                <w:szCs w:val="20"/>
              </w:rPr>
              <w:t xml:space="preserve"> и работников, осуществляющих техническое обслуживание органов местного самоуправления </w:t>
            </w:r>
          </w:p>
        </w:tc>
        <w:tc>
          <w:tcPr>
            <w:tcW w:w="992" w:type="dxa"/>
          </w:tcPr>
          <w:p w:rsidR="00D32050" w:rsidRPr="00FC4782" w:rsidRDefault="00D32050" w:rsidP="002B441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2050" w:rsidRPr="00FC4782" w:rsidRDefault="00D32050" w:rsidP="002B441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2050" w:rsidRPr="00FC4782" w:rsidTr="0074437F">
        <w:trPr>
          <w:trHeight w:val="303"/>
        </w:trPr>
        <w:tc>
          <w:tcPr>
            <w:tcW w:w="346" w:type="dxa"/>
            <w:vMerge/>
          </w:tcPr>
          <w:p w:rsidR="00D32050" w:rsidRPr="00FC4782" w:rsidRDefault="00D32050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32050" w:rsidRPr="00FC4782" w:rsidRDefault="00D32050" w:rsidP="00CC1A6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2050" w:rsidRPr="00FC4782" w:rsidRDefault="00D32050" w:rsidP="00133FA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2050" w:rsidRPr="00FC4782" w:rsidRDefault="00D32050" w:rsidP="00533C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32050" w:rsidRPr="00FC4782" w:rsidRDefault="00D32050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D32050" w:rsidRPr="00FC4782" w:rsidRDefault="00D32050" w:rsidP="001417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НОУТБУК</w:t>
            </w:r>
          </w:p>
        </w:tc>
        <w:tc>
          <w:tcPr>
            <w:tcW w:w="992" w:type="dxa"/>
            <w:vMerge w:val="restart"/>
          </w:tcPr>
          <w:p w:rsidR="00D32050" w:rsidRPr="00FC4782" w:rsidRDefault="00D32050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32050" w:rsidRPr="00FC4782" w:rsidRDefault="00D32050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2050" w:rsidRPr="00FC4782" w:rsidTr="0074437F">
        <w:trPr>
          <w:trHeight w:val="3462"/>
        </w:trPr>
        <w:tc>
          <w:tcPr>
            <w:tcW w:w="346" w:type="dxa"/>
            <w:vMerge/>
          </w:tcPr>
          <w:p w:rsidR="00D32050" w:rsidRPr="00FC4782" w:rsidRDefault="00D32050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2050" w:rsidRPr="00FC4782" w:rsidRDefault="00D32050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размер и тип экрана 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вес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тип процессора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частота процессора </w:t>
            </w:r>
          </w:p>
          <w:p w:rsidR="00D32050" w:rsidRPr="00FC4782" w:rsidRDefault="006E3CF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размер оперативной п</w:t>
            </w:r>
            <w:r w:rsidR="00D32050" w:rsidRPr="00FC4782">
              <w:rPr>
                <w:color w:val="000000" w:themeColor="text1"/>
                <w:sz w:val="20"/>
                <w:szCs w:val="20"/>
              </w:rPr>
              <w:t>амяти</w:t>
            </w:r>
          </w:p>
          <w:p w:rsidR="00D32050" w:rsidRPr="00FC4782" w:rsidRDefault="00D32050" w:rsidP="008D4C1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объем накопителя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тип жесткого диска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оптический привод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наличие модулей </w:t>
            </w:r>
            <w:proofErr w:type="spellStart"/>
            <w:r w:rsidRPr="00FC4782">
              <w:rPr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FC478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C4782">
              <w:rPr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FC4782">
              <w:rPr>
                <w:color w:val="000000" w:themeColor="text1"/>
                <w:sz w:val="20"/>
                <w:szCs w:val="20"/>
              </w:rPr>
              <w:t>, поддержки 3G (UMTS)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тип видеоадаптера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время работы</w:t>
            </w:r>
          </w:p>
          <w:p w:rsidR="00D32050" w:rsidRPr="00FC4782" w:rsidRDefault="00D32050" w:rsidP="009976E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операционная система</w:t>
            </w:r>
          </w:p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91521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D32050" w:rsidRPr="00FC4782" w:rsidRDefault="00D32050" w:rsidP="0091521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</w:tcPr>
          <w:p w:rsidR="00D32050" w:rsidRPr="00FC4782" w:rsidRDefault="006E3CF6" w:rsidP="00AD46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17.3”</w:t>
            </w:r>
            <w:r w:rsidR="00D32050" w:rsidRPr="00FC4782">
              <w:rPr>
                <w:sz w:val="20"/>
                <w:szCs w:val="20"/>
              </w:rPr>
              <w:t xml:space="preserve"> </w:t>
            </w:r>
          </w:p>
          <w:p w:rsidR="001726EC" w:rsidRDefault="00D32050" w:rsidP="00AD467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C4782">
              <w:rPr>
                <w:sz w:val="20"/>
                <w:szCs w:val="20"/>
              </w:rPr>
              <w:t>матовый\глянцевый</w:t>
            </w:r>
            <w:proofErr w:type="spellEnd"/>
          </w:p>
          <w:p w:rsidR="00D32050" w:rsidRPr="00FC4782" w:rsidRDefault="00D32050" w:rsidP="00AD4675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более 4 кг</w:t>
            </w:r>
          </w:p>
          <w:p w:rsidR="00D32050" w:rsidRPr="00FC4782" w:rsidRDefault="006E3CF6" w:rsidP="00533C7A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Intel Core i3\i5</w:t>
            </w:r>
            <w:r w:rsidR="00D32050" w:rsidRPr="00FC4782">
              <w:rPr>
                <w:sz w:val="20"/>
                <w:szCs w:val="20"/>
                <w:lang w:val="en-US"/>
              </w:rPr>
              <w:t xml:space="preserve"> 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FC4782">
              <w:rPr>
                <w:sz w:val="20"/>
                <w:szCs w:val="20"/>
              </w:rPr>
              <w:t>не</w:t>
            </w:r>
            <w:r w:rsidRPr="00FC4782">
              <w:rPr>
                <w:sz w:val="20"/>
                <w:szCs w:val="20"/>
                <w:lang w:val="en-US"/>
              </w:rPr>
              <w:t xml:space="preserve"> </w:t>
            </w:r>
            <w:r w:rsidRPr="00FC4782">
              <w:rPr>
                <w:sz w:val="20"/>
                <w:szCs w:val="20"/>
              </w:rPr>
              <w:t>более</w:t>
            </w:r>
            <w:r w:rsidRPr="00FC4782">
              <w:rPr>
                <w:sz w:val="20"/>
                <w:szCs w:val="20"/>
                <w:lang w:val="en-US"/>
              </w:rPr>
              <w:t xml:space="preserve"> 3 </w:t>
            </w:r>
            <w:r w:rsidRPr="00FC4782">
              <w:rPr>
                <w:sz w:val="20"/>
                <w:szCs w:val="20"/>
              </w:rPr>
              <w:t>ГГц</w:t>
            </w:r>
            <w:r w:rsidRPr="00FC4782">
              <w:rPr>
                <w:sz w:val="20"/>
                <w:szCs w:val="20"/>
                <w:lang w:val="en-US"/>
              </w:rPr>
              <w:t xml:space="preserve"> </w:t>
            </w:r>
          </w:p>
          <w:p w:rsidR="00D32050" w:rsidRPr="00FC4782" w:rsidRDefault="006E3CF6" w:rsidP="00533C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</w:t>
            </w:r>
            <w:r w:rsidR="00D32050" w:rsidRPr="00FC4782">
              <w:rPr>
                <w:sz w:val="20"/>
                <w:szCs w:val="20"/>
              </w:rPr>
              <w:t xml:space="preserve"> 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</w:rPr>
            </w:pPr>
          </w:p>
          <w:p w:rsidR="00D32050" w:rsidRPr="00FC4782" w:rsidRDefault="006E3CF6" w:rsidP="00533C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 Гб</w:t>
            </w:r>
            <w:r w:rsidR="00D32050" w:rsidRPr="00FC4782">
              <w:rPr>
                <w:sz w:val="20"/>
                <w:szCs w:val="20"/>
              </w:rPr>
              <w:t xml:space="preserve"> </w:t>
            </w:r>
            <w:r w:rsidR="00D32050" w:rsidRPr="00FC4782">
              <w:rPr>
                <w:sz w:val="20"/>
                <w:szCs w:val="20"/>
                <w:lang w:val="en-US"/>
              </w:rPr>
              <w:t>HDD</w:t>
            </w:r>
            <w:r w:rsidR="00D32050" w:rsidRPr="00FC4782">
              <w:rPr>
                <w:sz w:val="20"/>
                <w:szCs w:val="20"/>
              </w:rPr>
              <w:t>\</w:t>
            </w:r>
            <w:r w:rsidR="00D32050" w:rsidRPr="00FC4782">
              <w:rPr>
                <w:sz w:val="20"/>
                <w:szCs w:val="20"/>
                <w:lang w:val="en-US"/>
              </w:rPr>
              <w:t>SSD</w:t>
            </w:r>
            <w:r w:rsidR="00D32050" w:rsidRPr="00FC4782">
              <w:rPr>
                <w:sz w:val="20"/>
                <w:szCs w:val="20"/>
              </w:rPr>
              <w:t xml:space="preserve"> 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  <w:lang w:val="en-US"/>
              </w:rPr>
              <w:t>DVD</w:t>
            </w:r>
            <w:r w:rsidRPr="00FC4782">
              <w:rPr>
                <w:sz w:val="20"/>
                <w:szCs w:val="20"/>
              </w:rPr>
              <w:t>\</w:t>
            </w:r>
            <w:r w:rsidRPr="00FC4782">
              <w:rPr>
                <w:sz w:val="20"/>
                <w:szCs w:val="20"/>
                <w:lang w:val="en-US"/>
              </w:rPr>
              <w:t>RW</w:t>
            </w:r>
            <w:r w:rsidRPr="00FC4782">
              <w:rPr>
                <w:sz w:val="20"/>
                <w:szCs w:val="20"/>
              </w:rPr>
              <w:t xml:space="preserve"> 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стандарт </w:t>
            </w:r>
            <w:proofErr w:type="spellStart"/>
            <w:r w:rsidRPr="00FC4782">
              <w:rPr>
                <w:sz w:val="20"/>
                <w:szCs w:val="20"/>
              </w:rPr>
              <w:t>Wi-Fi</w:t>
            </w:r>
            <w:proofErr w:type="spellEnd"/>
            <w:r w:rsidRPr="00FC4782">
              <w:rPr>
                <w:sz w:val="20"/>
                <w:szCs w:val="20"/>
              </w:rPr>
              <w:t xml:space="preserve"> 802.11b/</w:t>
            </w:r>
            <w:proofErr w:type="spellStart"/>
            <w:r w:rsidRPr="00FC4782">
              <w:rPr>
                <w:sz w:val="20"/>
                <w:szCs w:val="20"/>
              </w:rPr>
              <w:t>g</w:t>
            </w:r>
            <w:proofErr w:type="spellEnd"/>
            <w:r w:rsidRPr="00FC4782">
              <w:rPr>
                <w:sz w:val="20"/>
                <w:szCs w:val="20"/>
              </w:rPr>
              <w:t>/</w:t>
            </w:r>
            <w:proofErr w:type="spellStart"/>
            <w:r w:rsidRPr="00FC4782">
              <w:rPr>
                <w:sz w:val="20"/>
                <w:szCs w:val="20"/>
              </w:rPr>
              <w:t>n</w:t>
            </w:r>
            <w:proofErr w:type="spellEnd"/>
            <w:r w:rsidRPr="00FC4782">
              <w:rPr>
                <w:sz w:val="20"/>
                <w:szCs w:val="20"/>
              </w:rPr>
              <w:t xml:space="preserve">, поддержка дополнительных видов передачи данных </w:t>
            </w:r>
            <w:proofErr w:type="spellStart"/>
            <w:r w:rsidRPr="00FC4782">
              <w:rPr>
                <w:sz w:val="20"/>
                <w:szCs w:val="20"/>
              </w:rPr>
              <w:t>Bluetooth</w:t>
            </w:r>
            <w:proofErr w:type="spellEnd"/>
            <w:r w:rsidRPr="00FC4782">
              <w:rPr>
                <w:sz w:val="20"/>
                <w:szCs w:val="20"/>
              </w:rPr>
              <w:t xml:space="preserve"> 4.0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C4782">
              <w:rPr>
                <w:sz w:val="20"/>
                <w:szCs w:val="20"/>
              </w:rPr>
              <w:t>дискретный</w:t>
            </w:r>
            <w:proofErr w:type="gramEnd"/>
            <w:r w:rsidRPr="00FC4782">
              <w:rPr>
                <w:sz w:val="20"/>
                <w:szCs w:val="20"/>
              </w:rPr>
              <w:t xml:space="preserve"> </w:t>
            </w:r>
            <w:proofErr w:type="spellStart"/>
            <w:r w:rsidRPr="00FC4782">
              <w:rPr>
                <w:sz w:val="20"/>
                <w:szCs w:val="20"/>
              </w:rPr>
              <w:t>и\или</w:t>
            </w:r>
            <w:proofErr w:type="spellEnd"/>
            <w:r w:rsidRPr="00FC4782">
              <w:rPr>
                <w:sz w:val="20"/>
                <w:szCs w:val="20"/>
              </w:rPr>
              <w:t xml:space="preserve"> встроенный, модель встроенной видеокарты </w:t>
            </w:r>
            <w:proofErr w:type="spellStart"/>
            <w:r w:rsidRPr="00FC4782">
              <w:rPr>
                <w:sz w:val="20"/>
                <w:szCs w:val="20"/>
              </w:rPr>
              <w:t>Intel</w:t>
            </w:r>
            <w:proofErr w:type="spellEnd"/>
            <w:r w:rsidRPr="00FC4782">
              <w:rPr>
                <w:sz w:val="20"/>
                <w:szCs w:val="20"/>
              </w:rPr>
              <w:t xml:space="preserve"> HD 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</w:rPr>
            </w:pPr>
          </w:p>
          <w:p w:rsidR="006E3CF6" w:rsidRDefault="00D32050" w:rsidP="00533C7A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не менее 4 часов установленная операционная система </w:t>
            </w:r>
            <w:proofErr w:type="spellStart"/>
            <w:r w:rsidRPr="00FC4782">
              <w:rPr>
                <w:sz w:val="20"/>
                <w:szCs w:val="20"/>
              </w:rPr>
              <w:t>Windows</w:t>
            </w:r>
            <w:proofErr w:type="spellEnd"/>
          </w:p>
          <w:p w:rsidR="00D32050" w:rsidRPr="00FC4782" w:rsidRDefault="00D32050" w:rsidP="00533C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 нет</w:t>
            </w:r>
          </w:p>
          <w:p w:rsidR="00D32050" w:rsidRPr="00FC4782" w:rsidRDefault="00D32050" w:rsidP="00533C7A">
            <w:pPr>
              <w:pStyle w:val="ConsPlusNormal"/>
              <w:rPr>
                <w:sz w:val="20"/>
                <w:szCs w:val="20"/>
              </w:rPr>
            </w:pPr>
          </w:p>
          <w:p w:rsidR="00D32050" w:rsidRPr="00FC4782" w:rsidRDefault="00D32050" w:rsidP="00533C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32050" w:rsidRPr="00FC4782" w:rsidRDefault="00D32050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3B701D" w:rsidRPr="00FC4782" w:rsidTr="0074437F">
        <w:trPr>
          <w:trHeight w:val="457"/>
        </w:trPr>
        <w:tc>
          <w:tcPr>
            <w:tcW w:w="346" w:type="dxa"/>
            <w:vMerge w:val="restart"/>
          </w:tcPr>
          <w:p w:rsidR="003B701D" w:rsidRPr="00FC4782" w:rsidRDefault="003B701D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</w:tcPr>
          <w:p w:rsidR="003B701D" w:rsidRPr="00FC4782" w:rsidRDefault="003B20FD" w:rsidP="00C418B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3B701D" w:rsidRPr="00FC4782">
                <w:rPr>
                  <w:color w:val="000000" w:themeColor="text1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дл</w:t>
            </w:r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Пояснения по требуемой продукции:</w:t>
            </w:r>
          </w:p>
          <w:p w:rsidR="003B701D" w:rsidRPr="00FC4782" w:rsidRDefault="003B701D" w:rsidP="008E7CE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709" w:type="dxa"/>
            <w:vMerge w:val="restart"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тип (моноблок/системный блок и монитор)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размер экрана/монитора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процессора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частота процессора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размер оперативной памяти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lastRenderedPageBreak/>
              <w:t>объем накопителя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жесткого диска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оптический привод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видеоадаптера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операционная система</w:t>
            </w:r>
          </w:p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предустановленное программное обеспечение</w:t>
            </w:r>
          </w:p>
        </w:tc>
        <w:tc>
          <w:tcPr>
            <w:tcW w:w="1276" w:type="dxa"/>
            <w:vMerge w:val="restart"/>
          </w:tcPr>
          <w:p w:rsidR="003B701D" w:rsidRPr="00FC4782" w:rsidRDefault="003B701D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4111" w:type="dxa"/>
            <w:gridSpan w:val="5"/>
          </w:tcPr>
          <w:p w:rsidR="003B701D" w:rsidRPr="00FC4782" w:rsidRDefault="001E5D1C" w:rsidP="003B7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Для главной, ведущей, старшей группы должностей муниципальной службы и работников, осуществляющих техническое обслуживание органов местного самоуправления</w:t>
            </w:r>
          </w:p>
        </w:tc>
        <w:tc>
          <w:tcPr>
            <w:tcW w:w="992" w:type="dxa"/>
            <w:vMerge w:val="restart"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3B701D" w:rsidRPr="00FC4782" w:rsidTr="0074437F">
        <w:trPr>
          <w:trHeight w:val="271"/>
        </w:trPr>
        <w:tc>
          <w:tcPr>
            <w:tcW w:w="346" w:type="dxa"/>
            <w:vMerge/>
          </w:tcPr>
          <w:p w:rsidR="003B701D" w:rsidRPr="00FC4782" w:rsidRDefault="003B701D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B701D" w:rsidRPr="00FC4782" w:rsidRDefault="003B701D" w:rsidP="00C418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B701D" w:rsidRPr="00FC4782" w:rsidRDefault="003B701D" w:rsidP="008E7CE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701D" w:rsidRPr="00FC4782" w:rsidRDefault="003B701D" w:rsidP="00ED1D0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B701D" w:rsidRPr="00FC4782" w:rsidRDefault="003B701D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01D" w:rsidRPr="00FC4782" w:rsidRDefault="003B701D" w:rsidP="001417F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КОМПЬЮТЕР ПЕРСОНАЛЬНЫЙ</w:t>
            </w:r>
          </w:p>
        </w:tc>
        <w:tc>
          <w:tcPr>
            <w:tcW w:w="992" w:type="dxa"/>
            <w:vMerge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3B701D" w:rsidRPr="00FC4782" w:rsidTr="0074437F">
        <w:trPr>
          <w:trHeight w:val="6137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B701D" w:rsidRPr="00FC4782" w:rsidRDefault="003B701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 xml:space="preserve">тип (моноблок/системный блок и монитор) 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размер экрана/</w:t>
            </w:r>
            <w:r w:rsidR="00FD1236">
              <w:rPr>
                <w:color w:val="000000"/>
                <w:sz w:val="20"/>
                <w:szCs w:val="20"/>
              </w:rPr>
              <w:t xml:space="preserve"> </w:t>
            </w:r>
            <w:r w:rsidRPr="00FC4782">
              <w:rPr>
                <w:color w:val="000000"/>
                <w:sz w:val="20"/>
                <w:szCs w:val="20"/>
              </w:rPr>
              <w:t>монитора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тип процессора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частота процессора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объем накопителя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тип жесткого диска</w:t>
            </w:r>
          </w:p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оптический привод</w:t>
            </w:r>
          </w:p>
          <w:p w:rsidR="003B701D" w:rsidRPr="00FC4782" w:rsidRDefault="003B701D" w:rsidP="00AD467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>тип видеоадаптера</w:t>
            </w:r>
          </w:p>
          <w:p w:rsidR="003B701D" w:rsidRPr="00FC4782" w:rsidRDefault="003B701D" w:rsidP="00D1748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C4782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  <w:p w:rsidR="003B701D" w:rsidRPr="00FC4782" w:rsidRDefault="003B701D" w:rsidP="001D6C6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/>
                <w:sz w:val="20"/>
                <w:szCs w:val="20"/>
              </w:rPr>
              <w:t>предустанов-ленное</w:t>
            </w:r>
            <w:proofErr w:type="spellEnd"/>
            <w:proofErr w:type="gramEnd"/>
            <w:r w:rsidRPr="00FC4782">
              <w:rPr>
                <w:color w:val="000000"/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B701D" w:rsidRPr="00FC4782" w:rsidRDefault="003B701D" w:rsidP="00AD4675">
            <w:r w:rsidRPr="00FC4782">
              <w:t xml:space="preserve">системный блок и монитор </w:t>
            </w:r>
          </w:p>
          <w:p w:rsidR="003B701D" w:rsidRPr="00FC4782" w:rsidRDefault="003B701D" w:rsidP="00AD4675"/>
          <w:p w:rsidR="003B701D" w:rsidRPr="00FC4782" w:rsidRDefault="003B701D" w:rsidP="00AD4675"/>
          <w:p w:rsidR="003B701D" w:rsidRPr="00FC4782" w:rsidRDefault="003B701D" w:rsidP="00AD4675">
            <w:r w:rsidRPr="00FC4782">
              <w:t>не более 22 дюйма</w:t>
            </w:r>
          </w:p>
          <w:p w:rsidR="00FD1236" w:rsidRDefault="00FD1236" w:rsidP="00AD4675"/>
          <w:p w:rsidR="003B701D" w:rsidRPr="00FC4782" w:rsidRDefault="003B701D" w:rsidP="00AD4675">
            <w:pPr>
              <w:rPr>
                <w:lang w:val="en-US"/>
              </w:rPr>
            </w:pPr>
            <w:r w:rsidRPr="00FC4782">
              <w:rPr>
                <w:lang w:val="en-US"/>
              </w:rPr>
              <w:t>Intel Core i3\i5</w:t>
            </w:r>
          </w:p>
          <w:p w:rsidR="003B701D" w:rsidRPr="00FC4782" w:rsidRDefault="003B701D" w:rsidP="00AD4675">
            <w:pPr>
              <w:rPr>
                <w:lang w:val="en-US"/>
              </w:rPr>
            </w:pPr>
            <w:r w:rsidRPr="00FC4782">
              <w:t>не</w:t>
            </w:r>
            <w:r w:rsidRPr="00FC4782">
              <w:rPr>
                <w:lang w:val="en-US"/>
              </w:rPr>
              <w:t xml:space="preserve"> </w:t>
            </w:r>
            <w:r w:rsidRPr="00FC4782">
              <w:t>более</w:t>
            </w:r>
            <w:r w:rsidRPr="00FC4782">
              <w:rPr>
                <w:lang w:val="en-US"/>
              </w:rPr>
              <w:t xml:space="preserve"> 3500 </w:t>
            </w:r>
            <w:r w:rsidRPr="00FC4782">
              <w:t>МГц</w:t>
            </w:r>
          </w:p>
          <w:p w:rsidR="003B701D" w:rsidRPr="00FC4782" w:rsidRDefault="003B701D" w:rsidP="00AD4675">
            <w:pPr>
              <w:rPr>
                <w:lang w:val="en-US"/>
              </w:rPr>
            </w:pPr>
          </w:p>
          <w:p w:rsidR="003B701D" w:rsidRPr="00FC4782" w:rsidRDefault="003B701D" w:rsidP="00AD4675">
            <w:pPr>
              <w:rPr>
                <w:color w:val="000000" w:themeColor="text1"/>
              </w:rPr>
            </w:pPr>
            <w:r w:rsidRPr="00FC4782">
              <w:t xml:space="preserve">не более 8 Гб </w:t>
            </w:r>
          </w:p>
          <w:p w:rsidR="003B701D" w:rsidRPr="00FC4782" w:rsidRDefault="003B701D" w:rsidP="00AD4675"/>
          <w:p w:rsidR="003B701D" w:rsidRPr="00FC4782" w:rsidRDefault="003B701D" w:rsidP="00AD4675"/>
          <w:p w:rsidR="003B701D" w:rsidRPr="00FC4782" w:rsidRDefault="003B701D" w:rsidP="00AD4675">
            <w:r w:rsidRPr="00FC4782">
              <w:t>не более 1000 Гб</w:t>
            </w:r>
          </w:p>
          <w:p w:rsidR="003B701D" w:rsidRPr="00FC4782" w:rsidRDefault="003B701D" w:rsidP="00AD4675">
            <w:pPr>
              <w:rPr>
                <w:lang w:val="en-US"/>
              </w:rPr>
            </w:pPr>
            <w:r w:rsidRPr="00FC4782">
              <w:rPr>
                <w:lang w:val="en-US"/>
              </w:rPr>
              <w:t>HDD\SSD</w:t>
            </w:r>
          </w:p>
          <w:p w:rsidR="003B701D" w:rsidRPr="00FC4782" w:rsidRDefault="003B701D" w:rsidP="00AD4675">
            <w:pPr>
              <w:rPr>
                <w:lang w:val="en-US"/>
              </w:rPr>
            </w:pPr>
          </w:p>
          <w:p w:rsidR="003B701D" w:rsidRPr="00FC4782" w:rsidRDefault="003B701D" w:rsidP="00AD4675">
            <w:pPr>
              <w:rPr>
                <w:lang w:val="en-US"/>
              </w:rPr>
            </w:pPr>
            <w:r w:rsidRPr="00FC4782">
              <w:rPr>
                <w:lang w:val="en-US"/>
              </w:rPr>
              <w:t>DVD\RW</w:t>
            </w:r>
          </w:p>
          <w:p w:rsidR="003B701D" w:rsidRPr="00FC4782" w:rsidRDefault="003B701D" w:rsidP="00AD4675">
            <w:pPr>
              <w:rPr>
                <w:lang w:val="en-US"/>
              </w:rPr>
            </w:pPr>
          </w:p>
          <w:p w:rsidR="003B701D" w:rsidRPr="00FC4782" w:rsidRDefault="003B701D" w:rsidP="00AD4675">
            <w:pPr>
              <w:rPr>
                <w:color w:val="000000" w:themeColor="text1"/>
                <w:lang w:val="en-US"/>
              </w:rPr>
            </w:pPr>
            <w:r w:rsidRPr="00FC4782">
              <w:t>встроенный</w:t>
            </w:r>
            <w:r w:rsidRPr="00FC4782">
              <w:rPr>
                <w:lang w:val="en-US"/>
              </w:rPr>
              <w:t>, Intel HD Graphics</w:t>
            </w:r>
          </w:p>
          <w:p w:rsidR="003B701D" w:rsidRPr="00FC4782" w:rsidRDefault="003B701D" w:rsidP="00AD4675">
            <w:pPr>
              <w:rPr>
                <w:color w:val="000000" w:themeColor="text1"/>
              </w:rPr>
            </w:pPr>
            <w:r w:rsidRPr="00FC4782">
              <w:t xml:space="preserve">нет </w:t>
            </w:r>
          </w:p>
          <w:p w:rsidR="003B701D" w:rsidRPr="00FC4782" w:rsidRDefault="003B701D" w:rsidP="00AD4675"/>
          <w:p w:rsidR="003B701D" w:rsidRPr="00FC4782" w:rsidRDefault="003B701D" w:rsidP="00AD4675">
            <w:r w:rsidRPr="00FC4782">
              <w:t xml:space="preserve">нет </w:t>
            </w:r>
          </w:p>
          <w:p w:rsidR="003B701D" w:rsidRPr="00FC4782" w:rsidRDefault="003B701D" w:rsidP="00133FA4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B701D" w:rsidRPr="00FC4782" w:rsidRDefault="003B701D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6E3CF6">
        <w:trPr>
          <w:trHeight w:val="1199"/>
        </w:trPr>
        <w:tc>
          <w:tcPr>
            <w:tcW w:w="346" w:type="dxa"/>
            <w:vMerge w:val="restart"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422049" w:rsidRPr="00FC4782" w:rsidRDefault="003B20FD" w:rsidP="008A3E1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422049" w:rsidRPr="00FC4782">
                <w:rPr>
                  <w:color w:val="000000" w:themeColor="text1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22049" w:rsidRPr="00FC4782" w:rsidRDefault="00422049" w:rsidP="009C09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Пояснения по требуемой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продукции: принтеры, сканеры  </w:t>
            </w:r>
          </w:p>
        </w:tc>
        <w:tc>
          <w:tcPr>
            <w:tcW w:w="709" w:type="dxa"/>
            <w:vMerge w:val="restart"/>
          </w:tcPr>
          <w:p w:rsidR="00422049" w:rsidRPr="00FC4782" w:rsidRDefault="00422049" w:rsidP="00B25E9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049" w:rsidRPr="00FC4782" w:rsidRDefault="00422049" w:rsidP="008D220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метод печати (струйный/лазерный - для принтера)</w:t>
            </w:r>
          </w:p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разрешение сканирования (для сканера)</w:t>
            </w:r>
          </w:p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цветность (цветной/черно-белый)</w:t>
            </w:r>
          </w:p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максимальный формат</w:t>
            </w:r>
          </w:p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скорость печати/сканирования</w:t>
            </w:r>
          </w:p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vMerge w:val="restart"/>
          </w:tcPr>
          <w:p w:rsidR="00422049" w:rsidRPr="00FC4782" w:rsidRDefault="00422049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422049" w:rsidRPr="00FC4782" w:rsidRDefault="001E5D1C" w:rsidP="001E5D1C">
            <w:pPr>
              <w:jc w:val="center"/>
            </w:pPr>
            <w:r w:rsidRPr="00FC4782">
              <w:t>Для главной, ведущей, старшей группы должностей муниципальной службы и работников, осуществляющих техническое обслуживание органов местного самоуправления</w:t>
            </w:r>
          </w:p>
        </w:tc>
        <w:tc>
          <w:tcPr>
            <w:tcW w:w="992" w:type="dxa"/>
            <w:vMerge w:val="restart"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BF2FE4">
        <w:trPr>
          <w:trHeight w:val="230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8A3E1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9C09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B25E92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422049" w:rsidRPr="00FC4782" w:rsidRDefault="00422049" w:rsidP="00087F8A">
            <w:pPr>
              <w:jc w:val="center"/>
              <w:rPr>
                <w:color w:val="000000" w:themeColor="text1"/>
              </w:rPr>
            </w:pPr>
            <w:r w:rsidRPr="00FC4782">
              <w:t>ПРИНТЕР ЧЕРНО-БЕЛЫЙ</w:t>
            </w: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BF2FE4">
        <w:trPr>
          <w:trHeight w:val="3434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FC4782" w:rsidRDefault="00422049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2049" w:rsidRPr="00FC4782" w:rsidRDefault="00422049" w:rsidP="004D6F07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метод печати</w:t>
            </w:r>
          </w:p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цветность </w:t>
            </w:r>
          </w:p>
          <w:p w:rsidR="00422049" w:rsidRPr="00FC4782" w:rsidRDefault="00422049" w:rsidP="00D3029F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максимальный формат </w:t>
            </w:r>
          </w:p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скорость печати </w:t>
            </w:r>
          </w:p>
          <w:p w:rsidR="00422049" w:rsidRPr="00FC4782" w:rsidRDefault="00422049" w:rsidP="006E3CF6">
            <w:pPr>
              <w:autoSpaceDE w:val="0"/>
              <w:autoSpaceDN w:val="0"/>
              <w:adjustRightInd w:val="0"/>
            </w:pPr>
            <w:r w:rsidRPr="00FC4782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22049" w:rsidRPr="00FC4782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лазерный</w:t>
            </w:r>
          </w:p>
          <w:p w:rsidR="00422049" w:rsidRPr="00FC4782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черно-белый</w:t>
            </w:r>
          </w:p>
          <w:p w:rsidR="00422049" w:rsidRPr="00FC4782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A4</w:t>
            </w:r>
          </w:p>
          <w:p w:rsidR="005B6648" w:rsidRDefault="005B6648" w:rsidP="00B25E92">
            <w:pPr>
              <w:pStyle w:val="ConsPlusNormal"/>
              <w:rPr>
                <w:sz w:val="20"/>
                <w:szCs w:val="20"/>
              </w:rPr>
            </w:pPr>
          </w:p>
          <w:p w:rsidR="00422049" w:rsidRPr="00FC4782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33 </w:t>
            </w:r>
            <w:proofErr w:type="spellStart"/>
            <w:proofErr w:type="gramStart"/>
            <w:r w:rsidRPr="00FC478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C4782">
              <w:rPr>
                <w:sz w:val="20"/>
                <w:szCs w:val="20"/>
              </w:rPr>
              <w:t>/мин</w:t>
            </w:r>
          </w:p>
          <w:p w:rsidR="00422049" w:rsidRPr="00FC4782" w:rsidRDefault="00422049" w:rsidP="00B25E92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нет</w:t>
            </w:r>
          </w:p>
          <w:p w:rsidR="00422049" w:rsidRPr="00FC4782" w:rsidRDefault="00422049" w:rsidP="00B25E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197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422049" w:rsidRPr="00FC4782" w:rsidRDefault="00422049" w:rsidP="00087F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109"/>
        </w:trPr>
        <w:tc>
          <w:tcPr>
            <w:tcW w:w="346" w:type="dxa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метод печати</w:t>
            </w:r>
          </w:p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цветность </w:t>
            </w:r>
          </w:p>
          <w:p w:rsidR="00422049" w:rsidRPr="00FC4782" w:rsidRDefault="00422049" w:rsidP="00502EB8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максимальный формат </w:t>
            </w:r>
          </w:p>
          <w:p w:rsidR="00422049" w:rsidRPr="00FC4782" w:rsidRDefault="00422049" w:rsidP="008E7CE0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скорость печати </w:t>
            </w:r>
          </w:p>
          <w:p w:rsidR="00422049" w:rsidRPr="00FC4782" w:rsidRDefault="00422049" w:rsidP="00ED1D02">
            <w:pPr>
              <w:autoSpaceDE w:val="0"/>
              <w:autoSpaceDN w:val="0"/>
              <w:adjustRightInd w:val="0"/>
            </w:pPr>
            <w:r w:rsidRPr="00FC4782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2" w:type="dxa"/>
            <w:gridSpan w:val="4"/>
            <w:vMerge w:val="restart"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струйный</w:t>
            </w:r>
          </w:p>
          <w:p w:rsidR="00422049" w:rsidRPr="00FC4782" w:rsidRDefault="00422049" w:rsidP="006E6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цветной</w:t>
            </w:r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А</w:t>
            </w:r>
            <w:proofErr w:type="gramStart"/>
            <w:r w:rsidRPr="00FC4782">
              <w:rPr>
                <w:sz w:val="20"/>
                <w:szCs w:val="20"/>
              </w:rPr>
              <w:t>4</w:t>
            </w:r>
            <w:proofErr w:type="gramEnd"/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до 33 </w:t>
            </w:r>
            <w:proofErr w:type="spellStart"/>
            <w:proofErr w:type="gramStart"/>
            <w:r w:rsidRPr="00FC478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C4782">
              <w:rPr>
                <w:sz w:val="20"/>
                <w:szCs w:val="20"/>
              </w:rPr>
              <w:t>/мин</w:t>
            </w:r>
          </w:p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нет</w:t>
            </w:r>
          </w:p>
          <w:p w:rsidR="00422049" w:rsidRPr="00FC4782" w:rsidRDefault="00422049" w:rsidP="004220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109"/>
        </w:trPr>
        <w:tc>
          <w:tcPr>
            <w:tcW w:w="34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049" w:rsidRPr="00FC4782" w:rsidRDefault="00422049" w:rsidP="00F81E7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4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451"/>
        </w:trPr>
        <w:tc>
          <w:tcPr>
            <w:tcW w:w="346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049" w:rsidRPr="00FC4782" w:rsidRDefault="00422049" w:rsidP="00F81E7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4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1906"/>
        </w:trPr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F81E7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20"/>
        </w:trPr>
        <w:tc>
          <w:tcPr>
            <w:tcW w:w="34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422049" w:rsidRPr="00FC4782" w:rsidRDefault="00422049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422049" w:rsidRPr="00FC4782" w:rsidRDefault="00422049" w:rsidP="0004191A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СКАНЕР </w:t>
            </w:r>
          </w:p>
        </w:tc>
        <w:tc>
          <w:tcPr>
            <w:tcW w:w="992" w:type="dxa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422049" w:rsidRPr="00FC4782" w:rsidRDefault="00422049" w:rsidP="00215F1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755"/>
        </w:trPr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22049" w:rsidRPr="00FC4782" w:rsidRDefault="00422049" w:rsidP="008D0E2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разрешение сканирования</w:t>
            </w:r>
          </w:p>
          <w:p w:rsidR="00422049" w:rsidRPr="00FC4782" w:rsidRDefault="00422049" w:rsidP="008D0E2F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цветность</w:t>
            </w:r>
          </w:p>
          <w:p w:rsidR="00422049" w:rsidRPr="00FC4782" w:rsidRDefault="00422049" w:rsidP="0037046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максимальный формат</w:t>
            </w:r>
          </w:p>
          <w:p w:rsidR="00422049" w:rsidRPr="00FC4782" w:rsidRDefault="00422049" w:rsidP="00D302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скорость сканирования </w:t>
            </w:r>
          </w:p>
          <w:p w:rsidR="00422049" w:rsidRPr="00FC4782" w:rsidRDefault="00422049" w:rsidP="006E3CF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2" w:type="dxa"/>
            <w:gridSpan w:val="4"/>
            <w:vMerge w:val="restart"/>
            <w:tcBorders>
              <w:bottom w:val="single" w:sz="4" w:space="0" w:color="auto"/>
            </w:tcBorders>
          </w:tcPr>
          <w:p w:rsidR="00422049" w:rsidRPr="00FC4782" w:rsidRDefault="00422049" w:rsidP="003C59B4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 xml:space="preserve">2400x4800 </w:t>
            </w:r>
            <w:proofErr w:type="spellStart"/>
            <w:r w:rsidRPr="00FC4782">
              <w:rPr>
                <w:sz w:val="20"/>
                <w:szCs w:val="20"/>
              </w:rPr>
              <w:t>dpi</w:t>
            </w:r>
            <w:proofErr w:type="spellEnd"/>
            <w:r w:rsidRPr="00FC4782">
              <w:rPr>
                <w:sz w:val="20"/>
                <w:szCs w:val="20"/>
              </w:rPr>
              <w:t xml:space="preserve">  </w:t>
            </w:r>
          </w:p>
          <w:p w:rsidR="00422049" w:rsidRPr="00FC4782" w:rsidRDefault="00422049" w:rsidP="003C59B4">
            <w:pPr>
              <w:pStyle w:val="ConsPlusNormal"/>
              <w:rPr>
                <w:sz w:val="20"/>
                <w:szCs w:val="20"/>
              </w:rPr>
            </w:pPr>
          </w:p>
          <w:p w:rsidR="00422049" w:rsidRPr="00FC4782" w:rsidRDefault="00627D8B" w:rsidP="003C59B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  <w:p w:rsidR="00422049" w:rsidRPr="00FC4782" w:rsidRDefault="00422049" w:rsidP="003C59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lastRenderedPageBreak/>
              <w:t xml:space="preserve"> </w:t>
            </w:r>
            <w:r w:rsidRPr="00FC4782">
              <w:rPr>
                <w:color w:val="000000" w:themeColor="text1"/>
                <w:sz w:val="20"/>
                <w:szCs w:val="20"/>
              </w:rPr>
              <w:t>А</w:t>
            </w:r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22049" w:rsidRPr="00FC4782" w:rsidRDefault="00422049" w:rsidP="003C59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22049" w:rsidRPr="00FC4782" w:rsidRDefault="00422049" w:rsidP="003C59B4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16 сек</w:t>
            </w:r>
          </w:p>
          <w:p w:rsidR="00422049" w:rsidRPr="00FC4782" w:rsidRDefault="00422049" w:rsidP="003C59B4">
            <w:pPr>
              <w:pStyle w:val="ConsPlusNormal"/>
              <w:rPr>
                <w:sz w:val="20"/>
                <w:szCs w:val="20"/>
              </w:rPr>
            </w:pPr>
          </w:p>
          <w:p w:rsidR="00422049" w:rsidRPr="00FC4782" w:rsidRDefault="00422049" w:rsidP="003C59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 нет</w:t>
            </w:r>
          </w:p>
          <w:p w:rsidR="00422049" w:rsidRPr="00FC4782" w:rsidRDefault="00422049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22049" w:rsidRPr="00FC4782" w:rsidTr="0074437F">
        <w:trPr>
          <w:trHeight w:val="2716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AF67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049" w:rsidRPr="00FC4782" w:rsidRDefault="00422049" w:rsidP="00502EB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049" w:rsidRPr="00FC4782" w:rsidRDefault="00422049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F9265F" w:rsidRPr="00FC4782" w:rsidTr="005E0620">
        <w:trPr>
          <w:trHeight w:val="529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F9265F" w:rsidRPr="00FC4782" w:rsidRDefault="003B20FD" w:rsidP="00D0261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F9265F" w:rsidRPr="00FC4782">
                <w:rPr>
                  <w:color w:val="000000" w:themeColor="text1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8C04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</w:p>
          <w:p w:rsidR="00F9265F" w:rsidRPr="00FC4782" w:rsidRDefault="00F9265F" w:rsidP="008C04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02099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Пояснения по требуемой продукции: телефоны </w:t>
            </w:r>
          </w:p>
          <w:p w:rsidR="00F9265F" w:rsidRPr="00FC4782" w:rsidRDefault="00F9265F" w:rsidP="008C04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мобильные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9644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устройства (телефон/смартфон)</w:t>
            </w:r>
          </w:p>
          <w:p w:rsidR="00F9265F" w:rsidRPr="00FC4782" w:rsidRDefault="00F9265F" w:rsidP="00D3029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поддерживаемые стандарты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операционная система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время работы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метод управления (сенсорный/кнопочный)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количество SIM-карт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наличие модулей и интерфейсов (</w:t>
            </w:r>
            <w:proofErr w:type="spellStart"/>
            <w:r w:rsidRPr="00FC4782">
              <w:rPr>
                <w:rFonts w:eastAsia="Calibri"/>
              </w:rPr>
              <w:t>Wi-Fi</w:t>
            </w:r>
            <w:proofErr w:type="spellEnd"/>
            <w:r w:rsidRPr="00FC4782">
              <w:rPr>
                <w:rFonts w:eastAsia="Calibri"/>
              </w:rPr>
              <w:t xml:space="preserve">, </w:t>
            </w:r>
            <w:proofErr w:type="spellStart"/>
            <w:r w:rsidRPr="00FC4782">
              <w:rPr>
                <w:rFonts w:eastAsia="Calibri"/>
              </w:rPr>
              <w:t>Bluetooth</w:t>
            </w:r>
            <w:proofErr w:type="spellEnd"/>
            <w:r w:rsidRPr="00FC4782">
              <w:rPr>
                <w:rFonts w:eastAsia="Calibri"/>
              </w:rPr>
              <w:t>, USB, GPS)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предельная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Для высшей,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главной группы должностей муниципальной службы не более 15,0 тыс.</w:t>
            </w:r>
          </w:p>
          <w:p w:rsidR="00F9265F" w:rsidRPr="00FC4782" w:rsidRDefault="00F9265F" w:rsidP="00B70DA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ведущей, группы должностей муниципальной службы</w:t>
            </w:r>
          </w:p>
          <w:p w:rsidR="00F9265F" w:rsidRPr="00FC4782" w:rsidRDefault="00F9265F" w:rsidP="00811F6B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10,0 тыс.</w:t>
            </w:r>
          </w:p>
          <w:p w:rsidR="00F9265F" w:rsidRPr="00FC4782" w:rsidRDefault="00F9265F" w:rsidP="006D59DD">
            <w:pPr>
              <w:pStyle w:val="ConsPlusNormal"/>
              <w:rPr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и младшей группы должностей муниципальной службы не более 5,0 тыс.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9265F" w:rsidRPr="00FC4782" w:rsidRDefault="00F9265F" w:rsidP="004D6F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Не закупаются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F9265F" w:rsidRPr="00FC4782" w:rsidTr="005E0620">
        <w:trPr>
          <w:trHeight w:val="3679"/>
        </w:trPr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9265F" w:rsidRPr="00FC4782" w:rsidRDefault="00F9265F" w:rsidP="008C04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9265F" w:rsidRPr="00FC4782" w:rsidRDefault="00F9265F" w:rsidP="00AF67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9265F" w:rsidRPr="00FC4782" w:rsidRDefault="00F9265F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F9265F" w:rsidRPr="00FC4782" w:rsidRDefault="00F9265F" w:rsidP="006D59D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265F" w:rsidRPr="00FC4782" w:rsidRDefault="00F9265F" w:rsidP="0069556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65F" w:rsidRPr="00FC4782" w:rsidRDefault="00F926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19735F" w:rsidRPr="00FC4782" w:rsidTr="0019735F">
        <w:trPr>
          <w:trHeight w:val="78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35F" w:rsidRPr="00FC4782" w:rsidRDefault="003B20FD" w:rsidP="0013251D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="0019735F" w:rsidRPr="00FC4782">
                <w:rPr>
                  <w:color w:val="000000" w:themeColor="text1"/>
                  <w:sz w:val="20"/>
                  <w:szCs w:val="20"/>
                </w:rPr>
                <w:t>29.10.21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35F" w:rsidRDefault="001973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</w:t>
            </w:r>
          </w:p>
          <w:p w:rsidR="0019735F" w:rsidRPr="00FC4782" w:rsidRDefault="001973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более 1500 см</w:t>
            </w:r>
            <w:r w:rsidRPr="00FC47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C4782">
              <w:rPr>
                <w:color w:val="000000" w:themeColor="text1"/>
                <w:sz w:val="20"/>
                <w:szCs w:val="20"/>
              </w:rPr>
              <w:t>, новые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735F" w:rsidRPr="00FC4782" w:rsidRDefault="0019735F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735F" w:rsidRPr="00FC4782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19735F" w:rsidRPr="00FC4782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Pr="00FC4782" w:rsidRDefault="0019735F" w:rsidP="0013251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ED1D0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  <w:p w:rsidR="0019735F" w:rsidRDefault="0019735F" w:rsidP="00ED1D0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предельная цена</w:t>
            </w:r>
          </w:p>
          <w:p w:rsidR="0019735F" w:rsidRPr="00FC4782" w:rsidRDefault="0019735F" w:rsidP="00ED1D0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735F" w:rsidRPr="00FC4782" w:rsidRDefault="0019735F" w:rsidP="0097049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главной, ведущей, старшей и младшей группы должностей муниципальной службы</w:t>
            </w:r>
          </w:p>
          <w:p w:rsidR="0019735F" w:rsidRDefault="0019735F" w:rsidP="0097049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  <w:p w:rsidR="0019735F" w:rsidRPr="00FC4782" w:rsidRDefault="0019735F" w:rsidP="0097049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19735F" w:rsidRDefault="0019735F" w:rsidP="007A44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Для высшей, главной группы должностей муниципальной службы не более 2,5 </w:t>
            </w:r>
          </w:p>
          <w:p w:rsidR="0019735F" w:rsidRPr="00FC4782" w:rsidRDefault="0019735F" w:rsidP="007A44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млн.</w:t>
            </w:r>
          </w:p>
          <w:p w:rsidR="0019735F" w:rsidRPr="00FC4782" w:rsidRDefault="0019735F" w:rsidP="007A44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ведущей группы должностей муниципальной службы не более 2,0 млн.</w:t>
            </w:r>
          </w:p>
          <w:p w:rsidR="0019735F" w:rsidRPr="00FC4782" w:rsidRDefault="0019735F" w:rsidP="007A44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и младшей группы должностей муниципальной службы</w:t>
            </w:r>
          </w:p>
          <w:p w:rsidR="0019735F" w:rsidRPr="00FC4782" w:rsidRDefault="0019735F" w:rsidP="007A44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35F" w:rsidRPr="00FC4782" w:rsidRDefault="0019735F" w:rsidP="0069556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</w:tcPr>
          <w:p w:rsidR="0019735F" w:rsidRPr="00FC4782" w:rsidRDefault="001973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35F" w:rsidRPr="00FC4782" w:rsidRDefault="001973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9735F" w:rsidRPr="00FC4782" w:rsidRDefault="0019735F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F44167" w:rsidRPr="00FC4782" w:rsidTr="00F44167">
        <w:trPr>
          <w:trHeight w:val="160"/>
        </w:trPr>
        <w:tc>
          <w:tcPr>
            <w:tcW w:w="346" w:type="dxa"/>
            <w:tcBorders>
              <w:top w:val="single" w:sz="4" w:space="0" w:color="auto"/>
            </w:tcBorders>
          </w:tcPr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167" w:rsidRPr="00FC4782" w:rsidRDefault="00F44167" w:rsidP="001726EC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29.10.22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167" w:rsidRPr="00FC4782" w:rsidRDefault="00F44167" w:rsidP="001726EC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C4782">
              <w:rPr>
                <w:color w:val="000000" w:themeColor="text1"/>
                <w:vertAlign w:val="superscript"/>
              </w:rPr>
              <w:t>3</w:t>
            </w:r>
            <w:r w:rsidRPr="00FC4782">
              <w:rPr>
                <w:color w:val="000000" w:themeColor="text1"/>
              </w:rPr>
              <w:t>, новые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973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726E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19735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E81B2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  <w:p w:rsidR="00F44167" w:rsidRPr="00FC4782" w:rsidRDefault="00F44167" w:rsidP="0019735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167" w:rsidRPr="00FC4782" w:rsidRDefault="00F44167" w:rsidP="008513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Для высшей, главной, ведущей, старшей и младшей группы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должностей муниципальной службы</w:t>
            </w:r>
          </w:p>
          <w:p w:rsidR="00F44167" w:rsidRPr="00FC4782" w:rsidRDefault="00F44167" w:rsidP="008513F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  <w:p w:rsidR="00F44167" w:rsidRDefault="00F44167" w:rsidP="0097049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44167" w:rsidRPr="00FC4782" w:rsidRDefault="00F44167" w:rsidP="00F4416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 группы должностей муниципальной службы не более 2,5 млн.</w:t>
            </w:r>
          </w:p>
          <w:p w:rsidR="00F44167" w:rsidRPr="00FC4782" w:rsidRDefault="00F44167" w:rsidP="00F4416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ведущей группы должностей муниципальной службы не более 2,0 млн.</w:t>
            </w:r>
          </w:p>
          <w:p w:rsidR="00F44167" w:rsidRPr="00FC4782" w:rsidRDefault="00F44167" w:rsidP="00F4416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и младшей группы должностей муниципальной службы</w:t>
            </w:r>
          </w:p>
          <w:p w:rsidR="00F44167" w:rsidRDefault="00F44167" w:rsidP="00F4416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1,5 млн.</w:t>
            </w:r>
          </w:p>
          <w:p w:rsidR="00F44167" w:rsidRPr="00FC4782" w:rsidRDefault="00F44167" w:rsidP="0097049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167" w:rsidRPr="00FC4782" w:rsidRDefault="00F44167" w:rsidP="0069556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Не закупаются</w:t>
            </w:r>
          </w:p>
        </w:tc>
        <w:tc>
          <w:tcPr>
            <w:tcW w:w="2552" w:type="dxa"/>
            <w:gridSpan w:val="4"/>
          </w:tcPr>
          <w:p w:rsidR="00F44167" w:rsidRPr="00FC4782" w:rsidRDefault="00F44167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67" w:rsidRPr="00FC4782" w:rsidRDefault="00F44167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44167" w:rsidRPr="00FC4782" w:rsidRDefault="00F44167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456884">
        <w:trPr>
          <w:trHeight w:val="782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29.10.23</w:t>
            </w:r>
          </w:p>
        </w:tc>
        <w:tc>
          <w:tcPr>
            <w:tcW w:w="2268" w:type="dxa"/>
            <w:gridSpan w:val="2"/>
          </w:tcPr>
          <w:p w:rsidR="00E81B26" w:rsidRPr="00FC4782" w:rsidRDefault="00E81B26" w:rsidP="00AD4675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C4782">
              <w:rPr>
                <w:color w:val="000000" w:themeColor="text1"/>
              </w:rPr>
              <w:t>полудизелем</w:t>
            </w:r>
            <w:proofErr w:type="spellEnd"/>
            <w:r w:rsidRPr="00FC4782">
              <w:rPr>
                <w:color w:val="000000" w:themeColor="text1"/>
              </w:rPr>
              <w:t xml:space="preserve">), новые </w:t>
            </w: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рубль</w:t>
            </w:r>
          </w:p>
        </w:tc>
        <w:tc>
          <w:tcPr>
            <w:tcW w:w="2409" w:type="dxa"/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главной, ведущей, старшей и младшей группы должностей муниципальной службы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 группы должностей муниципальной службы не более 2,5 млн.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ведущей группы должностей муниципальной службы не более 2,0 млн.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и младшей группы должностей муниципальной службы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456884" w:rsidRPr="00FC4782" w:rsidTr="00DE42D8">
        <w:trPr>
          <w:trHeight w:val="7819"/>
        </w:trPr>
        <w:tc>
          <w:tcPr>
            <w:tcW w:w="346" w:type="dxa"/>
            <w:tcBorders>
              <w:top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56884" w:rsidRPr="00FC4782" w:rsidRDefault="00456884" w:rsidP="00AD4675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29.10.24</w:t>
            </w:r>
          </w:p>
        </w:tc>
        <w:tc>
          <w:tcPr>
            <w:tcW w:w="2268" w:type="dxa"/>
            <w:gridSpan w:val="2"/>
          </w:tcPr>
          <w:p w:rsidR="00456884" w:rsidRPr="00FC4782" w:rsidRDefault="00456884" w:rsidP="00AD4675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рубль</w:t>
            </w:r>
          </w:p>
        </w:tc>
        <w:tc>
          <w:tcPr>
            <w:tcW w:w="2409" w:type="dxa"/>
          </w:tcPr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главной, ведущей, старшей и младшей группы должностей муниципальной службы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 группы должностей муниципальной службы не более 2,5 млн.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ведущей группы должностей муниципальной службы не более 2,0 млн.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и младшей группы должностей муниципальной службы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 w:val="restart"/>
            <w:tcBorders>
              <w:top w:val="nil"/>
            </w:tcBorders>
          </w:tcPr>
          <w:p w:rsidR="00E81B26" w:rsidRPr="00FC4782" w:rsidRDefault="00E81B26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29.10.30</w:t>
            </w:r>
          </w:p>
          <w:p w:rsidR="00E81B26" w:rsidRPr="00FC4782" w:rsidRDefault="00E81B26" w:rsidP="00AD467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81B26" w:rsidRPr="00FC4782" w:rsidRDefault="00E81B26" w:rsidP="00AD4675">
            <w:pPr>
              <w:rPr>
                <w:color w:val="000000" w:themeColor="text1"/>
              </w:rPr>
            </w:pPr>
            <w:r w:rsidRPr="00FC4782">
              <w:rPr>
                <w:color w:val="000000" w:themeColor="text1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  <w:vMerge w:val="restart"/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E81B26" w:rsidRPr="00FC4782" w:rsidRDefault="00E81B26" w:rsidP="00A5633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7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81B26" w:rsidRPr="00FC4782" w:rsidRDefault="00E81B26" w:rsidP="00AD467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81B26" w:rsidRPr="00FC4782" w:rsidRDefault="00E81B26" w:rsidP="00AD467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1885"/>
        </w:trPr>
        <w:tc>
          <w:tcPr>
            <w:tcW w:w="346" w:type="dxa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3" w:history="1">
              <w:r w:rsidR="00E81B26" w:rsidRPr="00FC4782">
                <w:rPr>
                  <w:rFonts w:eastAsia="Calibri"/>
                </w:rPr>
                <w:t>29.10.41</w:t>
              </w:r>
            </w:hyperlink>
          </w:p>
        </w:tc>
        <w:tc>
          <w:tcPr>
            <w:tcW w:w="2268" w:type="dxa"/>
            <w:gridSpan w:val="2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C4782">
              <w:rPr>
                <w:rFonts w:eastAsia="Calibri"/>
              </w:rPr>
              <w:t>полудизелем</w:t>
            </w:r>
            <w:proofErr w:type="spellEnd"/>
            <w:r w:rsidRPr="00FC4782">
              <w:rPr>
                <w:rFonts w:eastAsia="Calibri"/>
              </w:rPr>
              <w:t>), новые</w:t>
            </w: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81B26" w:rsidRPr="00FC4782" w:rsidRDefault="00E81B26" w:rsidP="00A5633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56884" w:rsidRPr="00FC4782" w:rsidTr="00E1087E">
        <w:trPr>
          <w:trHeight w:val="1840"/>
        </w:trPr>
        <w:tc>
          <w:tcPr>
            <w:tcW w:w="346" w:type="dxa"/>
            <w:tcBorders>
              <w:top w:val="nil"/>
            </w:tcBorders>
          </w:tcPr>
          <w:p w:rsidR="00456884" w:rsidRPr="00FC4782" w:rsidRDefault="00456884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456884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4" w:history="1">
              <w:r w:rsidR="00456884" w:rsidRPr="00FC4782">
                <w:rPr>
                  <w:rFonts w:eastAsia="Calibri"/>
                </w:rPr>
                <w:t>29.10.42</w:t>
              </w:r>
            </w:hyperlink>
          </w:p>
        </w:tc>
        <w:tc>
          <w:tcPr>
            <w:tcW w:w="2268" w:type="dxa"/>
            <w:gridSpan w:val="2"/>
          </w:tcPr>
          <w:p w:rsidR="00456884" w:rsidRPr="00FC4782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</w:tcPr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456884" w:rsidRPr="00FC4782" w:rsidRDefault="00456884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56884" w:rsidRPr="00FC4782" w:rsidRDefault="00456884" w:rsidP="00A5633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920"/>
        </w:trPr>
        <w:tc>
          <w:tcPr>
            <w:tcW w:w="346" w:type="dxa"/>
            <w:tcBorders>
              <w:top w:val="nil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5" w:history="1">
              <w:r w:rsidR="00E81B26" w:rsidRPr="00FC4782">
                <w:rPr>
                  <w:rFonts w:eastAsia="Calibri"/>
                </w:rPr>
                <w:t>29.10.43</w:t>
              </w:r>
            </w:hyperlink>
          </w:p>
        </w:tc>
        <w:tc>
          <w:tcPr>
            <w:tcW w:w="2268" w:type="dxa"/>
            <w:gridSpan w:val="2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Автомобили-тягачи седельные для полуприцепов</w:t>
            </w: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81B26" w:rsidRPr="00FC4782" w:rsidRDefault="00E81B26" w:rsidP="00A5633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1150"/>
        </w:trPr>
        <w:tc>
          <w:tcPr>
            <w:tcW w:w="346" w:type="dxa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6" w:history="1">
              <w:r w:rsidR="00E81B26" w:rsidRPr="00FC4782">
                <w:rPr>
                  <w:rFonts w:eastAsia="Calibri"/>
                </w:rPr>
                <w:t>29.10.44</w:t>
              </w:r>
            </w:hyperlink>
          </w:p>
        </w:tc>
        <w:tc>
          <w:tcPr>
            <w:tcW w:w="2268" w:type="dxa"/>
            <w:gridSpan w:val="2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мощность двигателя 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81B26" w:rsidRPr="00FC4782" w:rsidRDefault="00E81B26" w:rsidP="00A5633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1024"/>
        </w:trPr>
        <w:tc>
          <w:tcPr>
            <w:tcW w:w="346" w:type="dxa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14</w:t>
            </w:r>
          </w:p>
        </w:tc>
        <w:tc>
          <w:tcPr>
            <w:tcW w:w="850" w:type="dxa"/>
            <w:gridSpan w:val="2"/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7" w:history="1">
              <w:r w:rsidR="00E81B26" w:rsidRPr="00FC4782">
                <w:rPr>
                  <w:rFonts w:eastAsia="Calibri"/>
                </w:rPr>
                <w:t>31.01.11</w:t>
              </w:r>
            </w:hyperlink>
          </w:p>
        </w:tc>
        <w:tc>
          <w:tcPr>
            <w:tcW w:w="2268" w:type="dxa"/>
            <w:gridSpan w:val="2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Мебель металлическая для офисов. 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Пояснения по закупаемой продукции: 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E81B26" w:rsidRPr="00FC4782" w:rsidRDefault="00E81B26" w:rsidP="001437CE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>материал (металл)</w:t>
            </w: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6623A8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Для высшей, главной,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ведущей группы должностей муниципальной службы </w:t>
            </w:r>
          </w:p>
          <w:p w:rsidR="00E81B26" w:rsidRPr="00FC4782" w:rsidRDefault="00E81B26" w:rsidP="00475A35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FC4782">
              <w:rPr>
                <w:rFonts w:eastAsia="Calibri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E81B26" w:rsidRPr="00FC4782" w:rsidRDefault="00E81B26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и младшей группы должностей муниципальной службы</w:t>
            </w:r>
          </w:p>
          <w:p w:rsidR="00E81B26" w:rsidRPr="00FC4782" w:rsidRDefault="00E81B26" w:rsidP="00422049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FC4782">
              <w:rPr>
                <w:rFonts w:eastAsia="Calibri"/>
                <w:sz w:val="20"/>
                <w:szCs w:val="20"/>
              </w:rPr>
              <w:t xml:space="preserve">Возможные значения: мебельный (искусственный) мех, искусственная замша </w:t>
            </w:r>
            <w:r w:rsidRPr="00FC4782">
              <w:rPr>
                <w:rFonts w:eastAsia="Calibri"/>
                <w:sz w:val="20"/>
                <w:szCs w:val="20"/>
              </w:rPr>
              <w:lastRenderedPageBreak/>
              <w:t>(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E81B26" w:rsidRPr="00FC4782" w:rsidRDefault="00E81B26" w:rsidP="00422049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Для иных работников предельное значение: ткань. Возможные значения: нетканые материалы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1437CE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>материал (металл)</w:t>
            </w: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обивочные материалы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Для главной, ведущей, старшей группы должностей муниципальной службы и работников, осуществляющих техническое обслуживание органов местного самоуправления</w:t>
            </w:r>
            <w:r w:rsidRPr="00FC4782">
              <w:rPr>
                <w:color w:val="000000" w:themeColor="text1"/>
                <w:sz w:val="20"/>
                <w:szCs w:val="20"/>
              </w:rPr>
              <w:t xml:space="preserve">  предельное значение: сталь.</w:t>
            </w:r>
          </w:p>
          <w:p w:rsidR="00E81B26" w:rsidRPr="00FC4782" w:rsidRDefault="00E81B26" w:rsidP="001437C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11270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Для главной, ведущей группы должностей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муниципальной службы </w:t>
            </w:r>
          </w:p>
          <w:p w:rsidR="00E81B26" w:rsidRPr="00FC4782" w:rsidRDefault="00E81B26" w:rsidP="00475A35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FC4782">
              <w:rPr>
                <w:rFonts w:eastAsia="Calibri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E81B26" w:rsidRPr="00FC4782" w:rsidRDefault="00E81B26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старшей группы должностей муниципальной службы</w:t>
            </w:r>
          </w:p>
          <w:p w:rsidR="00E81B26" w:rsidRPr="00FC4782" w:rsidRDefault="00E81B26" w:rsidP="00422049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FC4782">
              <w:rPr>
                <w:rFonts w:eastAsia="Calibri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E81B26" w:rsidRPr="00FC4782" w:rsidRDefault="00E81B26" w:rsidP="00422049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 xml:space="preserve">Для работников, осуществляющих техническое обслуживание органов местного самоуправления </w:t>
            </w: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ткань. Возможные значения: нетканые материалы  </w:t>
            </w:r>
          </w:p>
          <w:p w:rsidR="00E81B26" w:rsidRPr="00FC4782" w:rsidRDefault="00E81B26" w:rsidP="00422049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4220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456884">
        <w:trPr>
          <w:trHeight w:val="171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457A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8" w:history="1">
              <w:r w:rsidR="00E81B26" w:rsidRPr="00FC4782">
                <w:rPr>
                  <w:rFonts w:eastAsia="Calibri"/>
                </w:rPr>
                <w:t>31.01.12</w:t>
              </w:r>
            </w:hyperlink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Мебель деревянная для офисов. 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Пояснения по закупаемой продукции: мебель для сидения, преимущественно с деревянным каркасом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Для высшей, главной, ведущей группы должностей муниципальной службы </w:t>
            </w: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 xml:space="preserve"> пород: береза, лиственница, сосна, ель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3218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color w:val="000000" w:themeColor="text1"/>
              </w:rPr>
              <w:lastRenderedPageBreak/>
              <w:t xml:space="preserve">Для старшей и младшей группы должностей муниципальной службы </w:t>
            </w:r>
            <w:r w:rsidRPr="00FC4782">
              <w:rPr>
                <w:rFonts w:eastAsia="Calibri"/>
              </w:rPr>
              <w:t xml:space="preserve">Возможные значения: древесина хвойных и </w:t>
            </w:r>
            <w:proofErr w:type="spellStart"/>
            <w:r w:rsidRPr="00FC4782">
              <w:rPr>
                <w:rFonts w:eastAsia="Calibri"/>
              </w:rPr>
              <w:t>мягколиственных</w:t>
            </w:r>
            <w:proofErr w:type="spellEnd"/>
            <w:r w:rsidRPr="00FC4782">
              <w:rPr>
                <w:rFonts w:eastAsia="Calibri"/>
              </w:rPr>
              <w:t xml:space="preserve"> пород: береза, лиственница, сосна, ель</w:t>
            </w:r>
          </w:p>
          <w:p w:rsidR="00E81B26" w:rsidRPr="00FC4782" w:rsidRDefault="00E81B26" w:rsidP="003218C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 xml:space="preserve"> пород: береза, лиственница, сосна, ель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Для высшей, главной, ведущей   группы должностей муниципальной службы </w:t>
            </w: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FC4782">
              <w:rPr>
                <w:rFonts w:eastAsia="Calibri"/>
                <w:sz w:val="20"/>
                <w:szCs w:val="20"/>
              </w:rPr>
              <w:t xml:space="preserve">Возможные значения: искусственная кожа, мебельный </w:t>
            </w:r>
            <w:r w:rsidRPr="00FC4782">
              <w:rPr>
                <w:rFonts w:eastAsia="Calibri"/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E81B26" w:rsidRDefault="00E81B26" w:rsidP="00993DAC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Для старшей и младшей группы должностей муниципальной службы </w:t>
            </w:r>
            <w:r w:rsidRPr="00FC4782">
              <w:rPr>
                <w:rFonts w:eastAsia="Calibri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FC4782">
              <w:rPr>
                <w:rFonts w:eastAsia="Calibri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456884" w:rsidRPr="00FC4782" w:rsidRDefault="00456884" w:rsidP="0045688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BE1B5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Не закупается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456884">
        <w:trPr>
          <w:trHeight w:val="31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9" w:history="1">
              <w:r w:rsidR="00E81B26" w:rsidRPr="00FC4782">
                <w:rPr>
                  <w:rFonts w:eastAsia="Calibri"/>
                </w:rPr>
                <w:t>49.32.11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Услуги такси</w:t>
            </w:r>
          </w:p>
        </w:tc>
        <w:tc>
          <w:tcPr>
            <w:tcW w:w="709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лоша-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  <w:vMerge w:val="restart"/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мощность двигателя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автомобиля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коробки передач автомобиля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комплектация автомобиля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4782">
              <w:rPr>
                <w:rFonts w:eastAsia="Calibri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 xml:space="preserve">Для высшей, </w:t>
            </w: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главной, ведущей, старшей и младшей группы должностей муниципальной службы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lastRenderedPageBreak/>
              <w:t>Не закупаются</w:t>
            </w:r>
          </w:p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456884">
        <w:trPr>
          <w:trHeight w:val="2048"/>
        </w:trPr>
        <w:tc>
          <w:tcPr>
            <w:tcW w:w="346" w:type="dxa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 w:val="restart"/>
            <w:tcBorders>
              <w:top w:val="nil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17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0" w:history="1">
              <w:r w:rsidR="00E81B26" w:rsidRPr="00FC4782">
                <w:rPr>
                  <w:rFonts w:eastAsia="Calibri"/>
                </w:rPr>
                <w:t>49.32.12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</w:tc>
        <w:tc>
          <w:tcPr>
            <w:tcW w:w="2409" w:type="dxa"/>
            <w:vMerge w:val="restart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мощность двигателя автомобиля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коробки передач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комплектация автомобиля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E81B26" w:rsidRPr="00FC4782" w:rsidRDefault="00E81B26" w:rsidP="0088571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главной, ведущей, старшей и младшей группы должностей муниципальной службы</w:t>
            </w:r>
          </w:p>
          <w:p w:rsidR="00E81B26" w:rsidRPr="00FC4782" w:rsidRDefault="00E81B26" w:rsidP="0088571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456884" w:rsidRPr="00FC4782" w:rsidTr="00B353BD">
        <w:trPr>
          <w:trHeight w:val="1610"/>
        </w:trPr>
        <w:tc>
          <w:tcPr>
            <w:tcW w:w="346" w:type="dxa"/>
            <w:tcBorders>
              <w:top w:val="single" w:sz="4" w:space="0" w:color="auto"/>
            </w:tcBorders>
          </w:tcPr>
          <w:p w:rsidR="00456884" w:rsidRDefault="00456884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18</w:t>
            </w:r>
          </w:p>
          <w:p w:rsidR="00456884" w:rsidRPr="00FC4782" w:rsidRDefault="00456884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56884" w:rsidRDefault="003B20FD" w:rsidP="00993DAC">
            <w:pPr>
              <w:autoSpaceDE w:val="0"/>
              <w:autoSpaceDN w:val="0"/>
              <w:adjustRightInd w:val="0"/>
            </w:pPr>
            <w:hyperlink r:id="rId21" w:history="1">
              <w:r w:rsidR="00456884" w:rsidRPr="00FC4782">
                <w:rPr>
                  <w:rFonts w:eastAsia="Calibri"/>
                </w:rPr>
                <w:t>61.10.30</w:t>
              </w:r>
            </w:hyperlink>
          </w:p>
          <w:p w:rsidR="00456884" w:rsidRPr="00FC4782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456884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456884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6884" w:rsidRPr="00FC4782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</w:tcPr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884" w:rsidRPr="00FC4782" w:rsidRDefault="00456884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884" w:rsidRPr="00FC4782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скорость канала передачи данных</w:t>
            </w:r>
          </w:p>
          <w:p w:rsidR="00456884" w:rsidRPr="00FC4782" w:rsidRDefault="00456884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доля потерянных пакетов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6884" w:rsidRPr="00FC4782" w:rsidRDefault="00456884" w:rsidP="003E6EE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</w:t>
            </w:r>
            <w:r w:rsidRPr="00210F19">
              <w:rPr>
                <w:sz w:val="20"/>
                <w:szCs w:val="20"/>
              </w:rPr>
              <w:t>еделены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84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6884" w:rsidRPr="00FC4782" w:rsidRDefault="00456884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19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2" w:history="1">
              <w:r w:rsidR="00E81B26" w:rsidRPr="00FC4782">
                <w:rPr>
                  <w:rFonts w:eastAsia="Calibri"/>
                </w:rPr>
                <w:t>61.20.11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FC4782">
              <w:rPr>
                <w:rFonts w:eastAsia="Calibri"/>
              </w:rPr>
              <w:t>безлимитная</w:t>
            </w:r>
            <w:proofErr w:type="spellEnd"/>
            <w:proofErr w:type="gramStart"/>
            <w:r w:rsidRPr="00FC4782">
              <w:rPr>
                <w:rFonts w:eastAsia="Calibri"/>
              </w:rPr>
              <w:t>,)</w:t>
            </w:r>
            <w:proofErr w:type="gramEnd"/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объем доступной услуги голосовой связи (минут) доступа в информационно-телекоммуникационную сеть «Интернет» (Гб)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B26" w:rsidRPr="00FC4782" w:rsidRDefault="00E81B26" w:rsidP="003E6EE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838"/>
        </w:trPr>
        <w:tc>
          <w:tcPr>
            <w:tcW w:w="346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F44167">
        <w:trPr>
          <w:trHeight w:val="443"/>
        </w:trPr>
        <w:tc>
          <w:tcPr>
            <w:tcW w:w="346" w:type="dxa"/>
            <w:vMerge w:val="restart"/>
            <w:tcBorders>
              <w:top w:val="nil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3" w:history="1">
              <w:r w:rsidR="00E81B26" w:rsidRPr="00FC4782">
                <w:rPr>
                  <w:rFonts w:eastAsia="Calibri"/>
                </w:rPr>
                <w:t>77.11.10</w:t>
              </w:r>
            </w:hyperlink>
          </w:p>
        </w:tc>
        <w:tc>
          <w:tcPr>
            <w:tcW w:w="2268" w:type="dxa"/>
            <w:gridSpan w:val="2"/>
          </w:tcPr>
          <w:p w:rsidR="00E81B26" w:rsidRPr="00FC4782" w:rsidRDefault="00E81B26" w:rsidP="00B673D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Услуги по аренде и лизингу легковых автомобилей и легких (не более 3,5 т) </w:t>
            </w:r>
            <w:proofErr w:type="spellStart"/>
            <w:proofErr w:type="gramStart"/>
            <w:r w:rsidRPr="00FC4782">
              <w:rPr>
                <w:rFonts w:eastAsia="Calibri"/>
              </w:rPr>
              <w:t>автотранспорт-ных</w:t>
            </w:r>
            <w:proofErr w:type="spellEnd"/>
            <w:proofErr w:type="gramEnd"/>
            <w:r w:rsidRPr="00FC4782">
              <w:rPr>
                <w:rFonts w:eastAsia="Calibri"/>
              </w:rPr>
              <w:t xml:space="preserve"> средств без водителя. Пояснения по требуемой услуге: услуга по аренде и лизингу легковых автомобилей без водителя; </w:t>
            </w:r>
          </w:p>
        </w:tc>
        <w:tc>
          <w:tcPr>
            <w:tcW w:w="709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210F1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сила</w:t>
            </w:r>
          </w:p>
          <w:p w:rsidR="00E81B26" w:rsidRPr="00FC4782" w:rsidRDefault="00E81B26" w:rsidP="00210F1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мощность двигателя автомобиля</w:t>
            </w:r>
          </w:p>
          <w:p w:rsidR="00E81B26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44167" w:rsidRDefault="00F44167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коробки передач автомобиля</w:t>
            </w:r>
          </w:p>
          <w:p w:rsidR="00E81B26" w:rsidRPr="00FC4782" w:rsidRDefault="00E81B26" w:rsidP="00F441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комплектация автомобиля 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Для высшей, главной, ведущей, старшей и младшей группы должностей муниципальной службы</w:t>
            </w:r>
          </w:p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1380"/>
        </w:trPr>
        <w:tc>
          <w:tcPr>
            <w:tcW w:w="346" w:type="dxa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81B26" w:rsidRPr="00FC4782" w:rsidRDefault="00E81B26" w:rsidP="00271C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услуга по аренде и лизингу легких (до 3,5 т) 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автотранспортных средств без водителя</w:t>
            </w:r>
          </w:p>
        </w:tc>
        <w:tc>
          <w:tcPr>
            <w:tcW w:w="709" w:type="dxa"/>
          </w:tcPr>
          <w:p w:rsidR="00E81B26" w:rsidRPr="00FC4782" w:rsidRDefault="00E81B26" w:rsidP="005227E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251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81B26" w:rsidRPr="00FC4782" w:rsidRDefault="00E81B26" w:rsidP="00271C3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C4782">
              <w:rPr>
                <w:color w:val="000000" w:themeColor="text1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C47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сила</w:t>
            </w:r>
          </w:p>
        </w:tc>
        <w:tc>
          <w:tcPr>
            <w:tcW w:w="2409" w:type="dxa"/>
          </w:tcPr>
          <w:p w:rsidR="00E81B26" w:rsidRPr="00FC4782" w:rsidRDefault="00E81B26" w:rsidP="005227E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мощность двигателя</w:t>
            </w:r>
          </w:p>
          <w:p w:rsidR="00E81B26" w:rsidRDefault="00E81B26" w:rsidP="00271C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Default="00E81B26" w:rsidP="00271C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271C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тип коробки передач</w:t>
            </w:r>
          </w:p>
          <w:p w:rsidR="00E81B26" w:rsidRPr="00FC4782" w:rsidRDefault="00E81B26" w:rsidP="00271C3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271C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комплектация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B26" w:rsidRPr="00FC4782" w:rsidRDefault="0025714D" w:rsidP="0025714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FC4782">
              <w:rPr>
                <w:color w:val="000000" w:themeColor="text1"/>
                <w:sz w:val="20"/>
                <w:szCs w:val="20"/>
              </w:rPr>
              <w:t>определены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838"/>
        </w:trPr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21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4" w:history="1">
              <w:r w:rsidR="00E81B26" w:rsidRPr="00FC4782">
                <w:rPr>
                  <w:rFonts w:eastAsia="Calibri"/>
                </w:rPr>
                <w:t>58.29.13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B26" w:rsidRPr="00FC4782" w:rsidRDefault="00E81B26" w:rsidP="00651C0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B26" w:rsidRPr="00FC4782" w:rsidRDefault="00E81B26" w:rsidP="00457A7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12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174"/>
        </w:trPr>
        <w:tc>
          <w:tcPr>
            <w:tcW w:w="346" w:type="dxa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5" w:history="1">
              <w:r w:rsidR="00E81B26" w:rsidRPr="00FC4782">
                <w:rPr>
                  <w:rFonts w:eastAsia="Calibri"/>
                </w:rPr>
                <w:t>58.29.21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поддерживаемые типы данных, текстовые и графические возможности приложения</w:t>
            </w:r>
          </w:p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соответствие Федеральному </w:t>
            </w:r>
            <w:hyperlink r:id="rId26" w:history="1">
              <w:r w:rsidRPr="00FC4782">
                <w:rPr>
                  <w:rFonts w:eastAsia="Calibri"/>
                </w:rPr>
                <w:t>закону</w:t>
              </w:r>
            </w:hyperlink>
            <w:r w:rsidRPr="00FC4782">
              <w:rPr>
                <w:rFonts w:eastAsia="Calibri"/>
              </w:rPr>
              <w:t xml:space="preserve"> "О персональных данных" приложений, содержащих </w:t>
            </w:r>
            <w:r w:rsidRPr="00FC4782">
              <w:rPr>
                <w:rFonts w:eastAsia="Calibri"/>
              </w:rPr>
              <w:lastRenderedPageBreak/>
              <w:t>персональные данные (да/нет)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81B26" w:rsidRPr="00FC4782" w:rsidRDefault="00E81B26" w:rsidP="009923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C4782">
              <w:lastRenderedPageBreak/>
              <w:t>не определены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C4782">
              <w:rPr>
                <w:color w:val="000000" w:themeColor="text1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3554"/>
        </w:trPr>
        <w:tc>
          <w:tcPr>
            <w:tcW w:w="346" w:type="dxa"/>
            <w:tcBorders>
              <w:bottom w:val="single" w:sz="4" w:space="0" w:color="auto"/>
            </w:tcBorders>
          </w:tcPr>
          <w:p w:rsidR="00E81B26" w:rsidRPr="00FC4782" w:rsidRDefault="00E81B26" w:rsidP="008863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23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81B26" w:rsidRPr="00FC4782" w:rsidRDefault="003B20FD" w:rsidP="008863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7" w:history="1">
              <w:r w:rsidR="00E81B26" w:rsidRPr="00FC4782">
                <w:rPr>
                  <w:rFonts w:eastAsia="Calibri"/>
                </w:rPr>
                <w:t>58.29.31</w:t>
              </w:r>
            </w:hyperlink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B26" w:rsidRPr="00FC4782" w:rsidRDefault="00E81B26" w:rsidP="008863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использование российских </w:t>
            </w:r>
            <w:proofErr w:type="spellStart"/>
            <w:r w:rsidRPr="00FC4782">
              <w:rPr>
                <w:rFonts w:eastAsia="Calibri"/>
              </w:rPr>
              <w:t>криптоалгоритмов</w:t>
            </w:r>
            <w:proofErr w:type="spellEnd"/>
            <w:r w:rsidRPr="00FC4782">
              <w:rPr>
                <w:rFonts w:eastAsia="Calibri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E81B26" w:rsidRPr="00FC4782" w:rsidRDefault="00E81B26" w:rsidP="008863A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1B26" w:rsidRPr="00FC4782" w:rsidRDefault="00E81B26" w:rsidP="008863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 xml:space="preserve">доступность на русском языке интерфейса конфигурирования средства информационной безопасности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8863A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C4782">
              <w:rPr>
                <w:color w:val="000000" w:themeColor="text1"/>
              </w:rPr>
              <w:t>Не закупаются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6" w:rsidRPr="00FC4782" w:rsidRDefault="00E81B26" w:rsidP="00210F1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E81B26" w:rsidRPr="00FC4782" w:rsidTr="0074437F">
        <w:trPr>
          <w:trHeight w:val="231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8" w:history="1">
              <w:r w:rsidR="00E81B26" w:rsidRPr="00FC4782">
                <w:rPr>
                  <w:rFonts w:eastAsia="Calibri"/>
                </w:rPr>
                <w:t>58.29.32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133FA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B26" w:rsidRPr="00FC4782" w:rsidRDefault="00E81B26" w:rsidP="0099234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1B26" w:rsidRPr="00FC4782" w:rsidRDefault="00E81B26" w:rsidP="00994B7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C4782">
              <w:rPr>
                <w:color w:val="000000" w:themeColor="text1"/>
                <w:sz w:val="20"/>
                <w:szCs w:val="20"/>
              </w:rPr>
              <w:t xml:space="preserve">Не закупаются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E81B26" w:rsidRPr="00FC4782" w:rsidTr="0074437F">
        <w:trPr>
          <w:trHeight w:val="260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782">
              <w:rPr>
                <w:rFonts w:eastAsia="Calibri"/>
              </w:rPr>
              <w:lastRenderedPageBreak/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3B20FD" w:rsidP="00993DAC">
            <w:pPr>
              <w:autoSpaceDE w:val="0"/>
              <w:autoSpaceDN w:val="0"/>
              <w:adjustRightInd w:val="0"/>
            </w:pPr>
            <w:hyperlink r:id="rId29" w:history="1">
              <w:r w:rsidR="00E81B26" w:rsidRPr="00FC4782">
                <w:rPr>
                  <w:rFonts w:eastAsia="Calibri"/>
                </w:rPr>
                <w:t>61.90.10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993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4782">
              <w:rPr>
                <w:rFonts w:eastAsia="Calibri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C00DD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C508BD" w:rsidRDefault="00E81B26" w:rsidP="00AD4675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9923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C4782"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E94B08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FC4782">
              <w:rPr>
                <w:rFonts w:eastAsia="Calibri"/>
                <w:sz w:val="20"/>
                <w:szCs w:val="20"/>
              </w:rPr>
              <w:t xml:space="preserve">максимальная скорость соединения в </w:t>
            </w:r>
            <w:proofErr w:type="spellStart"/>
            <w:r w:rsidRPr="00FC4782">
              <w:rPr>
                <w:rFonts w:eastAsia="Calibri"/>
                <w:sz w:val="20"/>
                <w:szCs w:val="20"/>
              </w:rPr>
              <w:t>информацион-но-телеком-муникационной</w:t>
            </w:r>
            <w:proofErr w:type="spellEnd"/>
            <w:r w:rsidRPr="00FC4782">
              <w:rPr>
                <w:rFonts w:eastAsia="Calibri"/>
                <w:sz w:val="20"/>
                <w:szCs w:val="20"/>
              </w:rPr>
              <w:t xml:space="preserve"> сети «Интернет»</w:t>
            </w:r>
          </w:p>
          <w:p w:rsidR="00E81B26" w:rsidRPr="00FC4782" w:rsidRDefault="00E81B26" w:rsidP="00994B7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4B7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4B7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E81B26" w:rsidRPr="00FC4782" w:rsidRDefault="00E81B26" w:rsidP="00994B7B">
            <w:pPr>
              <w:pStyle w:val="ConsPlusNormal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C508BD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08BD"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C508BD">
              <w:rPr>
                <w:rFonts w:eastAsiaTheme="minorHAnsi"/>
                <w:sz w:val="20"/>
                <w:szCs w:val="20"/>
                <w:lang w:eastAsia="en-US"/>
              </w:rPr>
              <w:t>Мбит/</w:t>
            </w:r>
            <w:proofErr w:type="gramStart"/>
            <w:r w:rsidRPr="00C508B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C508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1B26" w:rsidRPr="00FC4782" w:rsidRDefault="00E81B26" w:rsidP="00E94B08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26" w:rsidRPr="00FC4782" w:rsidRDefault="00E81B26" w:rsidP="00AD46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56884" w:rsidRDefault="00456884" w:rsidP="00504C29">
      <w:pPr>
        <w:pStyle w:val="ConsPlusNormal"/>
        <w:jc w:val="both"/>
        <w:rPr>
          <w:color w:val="000000" w:themeColor="text1"/>
        </w:rPr>
      </w:pPr>
    </w:p>
    <w:p w:rsidR="00456884" w:rsidRDefault="00456884" w:rsidP="00504C29">
      <w:pPr>
        <w:pStyle w:val="ConsPlusNormal"/>
        <w:jc w:val="both"/>
        <w:rPr>
          <w:color w:val="000000" w:themeColor="text1"/>
        </w:rPr>
      </w:pPr>
    </w:p>
    <w:p w:rsidR="00456884" w:rsidRDefault="00456884" w:rsidP="00504C29">
      <w:pPr>
        <w:pStyle w:val="ConsPlusNormal"/>
        <w:jc w:val="both"/>
        <w:rPr>
          <w:color w:val="000000" w:themeColor="text1"/>
        </w:rPr>
      </w:pPr>
    </w:p>
    <w:p w:rsidR="00695565" w:rsidRPr="00FC4782" w:rsidRDefault="00241783" w:rsidP="00504C29">
      <w:pPr>
        <w:pStyle w:val="ConsPlusNormal"/>
        <w:jc w:val="both"/>
        <w:rPr>
          <w:color w:val="000000" w:themeColor="text1"/>
        </w:rPr>
      </w:pPr>
      <w:r w:rsidRPr="00FC4782">
        <w:rPr>
          <w:color w:val="000000" w:themeColor="text1"/>
        </w:rPr>
        <w:t>Н</w:t>
      </w:r>
      <w:r w:rsidR="00695565" w:rsidRPr="00FC4782">
        <w:rPr>
          <w:color w:val="000000" w:themeColor="text1"/>
        </w:rPr>
        <w:t xml:space="preserve">ачальник Финансового </w:t>
      </w:r>
    </w:p>
    <w:p w:rsidR="00594B4F" w:rsidRDefault="00695565" w:rsidP="00215F17">
      <w:pPr>
        <w:pStyle w:val="ConsPlusNormal"/>
        <w:jc w:val="both"/>
      </w:pPr>
      <w:r w:rsidRPr="00FC4782">
        <w:rPr>
          <w:color w:val="000000" w:themeColor="text1"/>
        </w:rPr>
        <w:t xml:space="preserve">управления города Волгодонска </w:t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="00AC087B">
        <w:rPr>
          <w:color w:val="000000" w:themeColor="text1"/>
        </w:rPr>
        <w:tab/>
      </w:r>
      <w:r w:rsidR="00AC087B">
        <w:rPr>
          <w:color w:val="000000" w:themeColor="text1"/>
        </w:rPr>
        <w:tab/>
      </w:r>
      <w:r w:rsidR="00AC087B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</w:r>
      <w:r w:rsidRPr="00FC4782">
        <w:rPr>
          <w:color w:val="000000" w:themeColor="text1"/>
        </w:rPr>
        <w:tab/>
        <w:t>М.А.</w:t>
      </w:r>
      <w:proofErr w:type="gramStart"/>
      <w:r w:rsidRPr="00FC4782">
        <w:rPr>
          <w:color w:val="000000" w:themeColor="text1"/>
        </w:rPr>
        <w:t>Вялых</w:t>
      </w:r>
      <w:proofErr w:type="gramEnd"/>
    </w:p>
    <w:sectPr w:rsidR="00594B4F" w:rsidSect="0045688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4B4F"/>
    <w:rsid w:val="00000DB6"/>
    <w:rsid w:val="000048DE"/>
    <w:rsid w:val="0000494F"/>
    <w:rsid w:val="00004964"/>
    <w:rsid w:val="000049CE"/>
    <w:rsid w:val="00007BA1"/>
    <w:rsid w:val="00007BBD"/>
    <w:rsid w:val="000119ED"/>
    <w:rsid w:val="0001314D"/>
    <w:rsid w:val="00016DDE"/>
    <w:rsid w:val="00017BBD"/>
    <w:rsid w:val="00017DDF"/>
    <w:rsid w:val="00020991"/>
    <w:rsid w:val="00025BE3"/>
    <w:rsid w:val="00026375"/>
    <w:rsid w:val="00026982"/>
    <w:rsid w:val="000319F3"/>
    <w:rsid w:val="00035F51"/>
    <w:rsid w:val="00040EF9"/>
    <w:rsid w:val="0004191A"/>
    <w:rsid w:val="00042385"/>
    <w:rsid w:val="00043A40"/>
    <w:rsid w:val="000456E7"/>
    <w:rsid w:val="00045A4A"/>
    <w:rsid w:val="000508BE"/>
    <w:rsid w:val="0005123E"/>
    <w:rsid w:val="00051633"/>
    <w:rsid w:val="00053976"/>
    <w:rsid w:val="00054C61"/>
    <w:rsid w:val="00061067"/>
    <w:rsid w:val="000646C6"/>
    <w:rsid w:val="0006693E"/>
    <w:rsid w:val="000728C2"/>
    <w:rsid w:val="000737E0"/>
    <w:rsid w:val="00073C0A"/>
    <w:rsid w:val="000779DE"/>
    <w:rsid w:val="00084626"/>
    <w:rsid w:val="00084A93"/>
    <w:rsid w:val="000878C0"/>
    <w:rsid w:val="00087F8A"/>
    <w:rsid w:val="00092204"/>
    <w:rsid w:val="000929E0"/>
    <w:rsid w:val="00094AC6"/>
    <w:rsid w:val="00096D07"/>
    <w:rsid w:val="00096E77"/>
    <w:rsid w:val="000A09F3"/>
    <w:rsid w:val="000A1CAF"/>
    <w:rsid w:val="000A3F08"/>
    <w:rsid w:val="000A5A04"/>
    <w:rsid w:val="000A5C26"/>
    <w:rsid w:val="000A5DC7"/>
    <w:rsid w:val="000B2244"/>
    <w:rsid w:val="000B2690"/>
    <w:rsid w:val="000B2E12"/>
    <w:rsid w:val="000C635E"/>
    <w:rsid w:val="000D172C"/>
    <w:rsid w:val="000D1827"/>
    <w:rsid w:val="000D18C2"/>
    <w:rsid w:val="000E104F"/>
    <w:rsid w:val="000E3411"/>
    <w:rsid w:val="000F00E7"/>
    <w:rsid w:val="000F3D2C"/>
    <w:rsid w:val="0011074A"/>
    <w:rsid w:val="00112706"/>
    <w:rsid w:val="001248FB"/>
    <w:rsid w:val="001271B5"/>
    <w:rsid w:val="0013251D"/>
    <w:rsid w:val="0013252F"/>
    <w:rsid w:val="00133951"/>
    <w:rsid w:val="00133F10"/>
    <w:rsid w:val="00133FA4"/>
    <w:rsid w:val="00134F20"/>
    <w:rsid w:val="00135249"/>
    <w:rsid w:val="00137899"/>
    <w:rsid w:val="001417F6"/>
    <w:rsid w:val="001423CB"/>
    <w:rsid w:val="001437CE"/>
    <w:rsid w:val="0014466F"/>
    <w:rsid w:val="00144D83"/>
    <w:rsid w:val="00151EDC"/>
    <w:rsid w:val="0015213B"/>
    <w:rsid w:val="00153CF7"/>
    <w:rsid w:val="00155A50"/>
    <w:rsid w:val="00156DDE"/>
    <w:rsid w:val="00161510"/>
    <w:rsid w:val="001660F6"/>
    <w:rsid w:val="00166F5C"/>
    <w:rsid w:val="00167560"/>
    <w:rsid w:val="00170D8C"/>
    <w:rsid w:val="001726EC"/>
    <w:rsid w:val="0018029E"/>
    <w:rsid w:val="00181E0B"/>
    <w:rsid w:val="0018304C"/>
    <w:rsid w:val="00194A8A"/>
    <w:rsid w:val="0019735F"/>
    <w:rsid w:val="001A6DB4"/>
    <w:rsid w:val="001B064E"/>
    <w:rsid w:val="001B1DE5"/>
    <w:rsid w:val="001B2272"/>
    <w:rsid w:val="001B4A3E"/>
    <w:rsid w:val="001C4F64"/>
    <w:rsid w:val="001C62B1"/>
    <w:rsid w:val="001D23F9"/>
    <w:rsid w:val="001D2DC8"/>
    <w:rsid w:val="001D52BF"/>
    <w:rsid w:val="001D6C63"/>
    <w:rsid w:val="001E4B1A"/>
    <w:rsid w:val="001E5D1C"/>
    <w:rsid w:val="001F1C95"/>
    <w:rsid w:val="001F348A"/>
    <w:rsid w:val="001F39A8"/>
    <w:rsid w:val="001F3FFF"/>
    <w:rsid w:val="001F58D2"/>
    <w:rsid w:val="001F766F"/>
    <w:rsid w:val="00202C22"/>
    <w:rsid w:val="00205B94"/>
    <w:rsid w:val="00210F19"/>
    <w:rsid w:val="00211E49"/>
    <w:rsid w:val="00214DAD"/>
    <w:rsid w:val="00215F17"/>
    <w:rsid w:val="00224635"/>
    <w:rsid w:val="00224A6B"/>
    <w:rsid w:val="00230F30"/>
    <w:rsid w:val="002331EE"/>
    <w:rsid w:val="00233451"/>
    <w:rsid w:val="00236BF5"/>
    <w:rsid w:val="00237A6E"/>
    <w:rsid w:val="00240A41"/>
    <w:rsid w:val="00241783"/>
    <w:rsid w:val="00242A8F"/>
    <w:rsid w:val="00242BAC"/>
    <w:rsid w:val="00242F00"/>
    <w:rsid w:val="00243E18"/>
    <w:rsid w:val="002513A3"/>
    <w:rsid w:val="00252B51"/>
    <w:rsid w:val="0025714D"/>
    <w:rsid w:val="0026049D"/>
    <w:rsid w:val="00262501"/>
    <w:rsid w:val="00271C30"/>
    <w:rsid w:val="00273A4D"/>
    <w:rsid w:val="00277905"/>
    <w:rsid w:val="00280A34"/>
    <w:rsid w:val="002821D6"/>
    <w:rsid w:val="002837B2"/>
    <w:rsid w:val="00286FFE"/>
    <w:rsid w:val="0029415D"/>
    <w:rsid w:val="002A04CA"/>
    <w:rsid w:val="002A4BA4"/>
    <w:rsid w:val="002B385E"/>
    <w:rsid w:val="002B4411"/>
    <w:rsid w:val="002B51E3"/>
    <w:rsid w:val="002B7999"/>
    <w:rsid w:val="002C2CB7"/>
    <w:rsid w:val="002C34BD"/>
    <w:rsid w:val="002C5483"/>
    <w:rsid w:val="002C780A"/>
    <w:rsid w:val="002D31BC"/>
    <w:rsid w:val="002D7AC2"/>
    <w:rsid w:val="002E0E66"/>
    <w:rsid w:val="002E10A2"/>
    <w:rsid w:val="002E6029"/>
    <w:rsid w:val="002E61A9"/>
    <w:rsid w:val="002F050D"/>
    <w:rsid w:val="002F073D"/>
    <w:rsid w:val="002F13DB"/>
    <w:rsid w:val="002F2438"/>
    <w:rsid w:val="002F3194"/>
    <w:rsid w:val="002F447A"/>
    <w:rsid w:val="002F5201"/>
    <w:rsid w:val="002F55E1"/>
    <w:rsid w:val="002F5DD1"/>
    <w:rsid w:val="002F7C45"/>
    <w:rsid w:val="00301C7D"/>
    <w:rsid w:val="00303CC0"/>
    <w:rsid w:val="00304B5F"/>
    <w:rsid w:val="00305B76"/>
    <w:rsid w:val="00306956"/>
    <w:rsid w:val="003103DE"/>
    <w:rsid w:val="00312C6F"/>
    <w:rsid w:val="003156BD"/>
    <w:rsid w:val="00316EB9"/>
    <w:rsid w:val="003218C2"/>
    <w:rsid w:val="0032191C"/>
    <w:rsid w:val="0032577B"/>
    <w:rsid w:val="00326876"/>
    <w:rsid w:val="00326D8D"/>
    <w:rsid w:val="00330CD7"/>
    <w:rsid w:val="00331BEE"/>
    <w:rsid w:val="00332C9B"/>
    <w:rsid w:val="0033450D"/>
    <w:rsid w:val="003353EC"/>
    <w:rsid w:val="003464F4"/>
    <w:rsid w:val="00347A0D"/>
    <w:rsid w:val="003501CE"/>
    <w:rsid w:val="0035043F"/>
    <w:rsid w:val="0035047B"/>
    <w:rsid w:val="00350D9F"/>
    <w:rsid w:val="0035121B"/>
    <w:rsid w:val="0035669E"/>
    <w:rsid w:val="00360B38"/>
    <w:rsid w:val="00361DAA"/>
    <w:rsid w:val="003626ED"/>
    <w:rsid w:val="00362B4B"/>
    <w:rsid w:val="003633BE"/>
    <w:rsid w:val="00364B09"/>
    <w:rsid w:val="0036516F"/>
    <w:rsid w:val="00365CC1"/>
    <w:rsid w:val="00366D90"/>
    <w:rsid w:val="0037046C"/>
    <w:rsid w:val="00377337"/>
    <w:rsid w:val="00377F23"/>
    <w:rsid w:val="00383F18"/>
    <w:rsid w:val="00385813"/>
    <w:rsid w:val="00385CAF"/>
    <w:rsid w:val="0038663B"/>
    <w:rsid w:val="00387502"/>
    <w:rsid w:val="00390C0F"/>
    <w:rsid w:val="00392341"/>
    <w:rsid w:val="00394CB4"/>
    <w:rsid w:val="00395731"/>
    <w:rsid w:val="003967DD"/>
    <w:rsid w:val="003A0F0F"/>
    <w:rsid w:val="003B20FD"/>
    <w:rsid w:val="003B3AE6"/>
    <w:rsid w:val="003B701D"/>
    <w:rsid w:val="003C045F"/>
    <w:rsid w:val="003C2DC0"/>
    <w:rsid w:val="003C59B4"/>
    <w:rsid w:val="003D233B"/>
    <w:rsid w:val="003E6EE0"/>
    <w:rsid w:val="003F5BF2"/>
    <w:rsid w:val="003F74FE"/>
    <w:rsid w:val="00403BB6"/>
    <w:rsid w:val="00407E04"/>
    <w:rsid w:val="00414148"/>
    <w:rsid w:val="00414B5E"/>
    <w:rsid w:val="00415B2E"/>
    <w:rsid w:val="0041740A"/>
    <w:rsid w:val="00422049"/>
    <w:rsid w:val="004269BC"/>
    <w:rsid w:val="00426D31"/>
    <w:rsid w:val="004322F7"/>
    <w:rsid w:val="00436726"/>
    <w:rsid w:val="00440E51"/>
    <w:rsid w:val="004414E6"/>
    <w:rsid w:val="00445CB7"/>
    <w:rsid w:val="0044758E"/>
    <w:rsid w:val="004479AE"/>
    <w:rsid w:val="00452738"/>
    <w:rsid w:val="00455FFA"/>
    <w:rsid w:val="0045680F"/>
    <w:rsid w:val="00456884"/>
    <w:rsid w:val="00457A76"/>
    <w:rsid w:val="00470055"/>
    <w:rsid w:val="00475055"/>
    <w:rsid w:val="00475A35"/>
    <w:rsid w:val="00476D9C"/>
    <w:rsid w:val="004849E3"/>
    <w:rsid w:val="0049067E"/>
    <w:rsid w:val="004929AF"/>
    <w:rsid w:val="00495BD8"/>
    <w:rsid w:val="00495DA3"/>
    <w:rsid w:val="00496F0E"/>
    <w:rsid w:val="004A138A"/>
    <w:rsid w:val="004A141B"/>
    <w:rsid w:val="004A1768"/>
    <w:rsid w:val="004A1F7C"/>
    <w:rsid w:val="004A3934"/>
    <w:rsid w:val="004A748D"/>
    <w:rsid w:val="004B2DB6"/>
    <w:rsid w:val="004B3DD9"/>
    <w:rsid w:val="004C1CF2"/>
    <w:rsid w:val="004C20A1"/>
    <w:rsid w:val="004C2718"/>
    <w:rsid w:val="004C2BBC"/>
    <w:rsid w:val="004C4B1C"/>
    <w:rsid w:val="004D03EB"/>
    <w:rsid w:val="004D2F18"/>
    <w:rsid w:val="004D58FA"/>
    <w:rsid w:val="004D6480"/>
    <w:rsid w:val="004D6F07"/>
    <w:rsid w:val="004E204F"/>
    <w:rsid w:val="004E2A6A"/>
    <w:rsid w:val="004E620A"/>
    <w:rsid w:val="004F0063"/>
    <w:rsid w:val="004F02FE"/>
    <w:rsid w:val="004F51F9"/>
    <w:rsid w:val="00502EB8"/>
    <w:rsid w:val="00503B08"/>
    <w:rsid w:val="005049CB"/>
    <w:rsid w:val="005049CC"/>
    <w:rsid w:val="00504C29"/>
    <w:rsid w:val="005054AE"/>
    <w:rsid w:val="00512150"/>
    <w:rsid w:val="00513056"/>
    <w:rsid w:val="00515BA9"/>
    <w:rsid w:val="005211A8"/>
    <w:rsid w:val="005227E8"/>
    <w:rsid w:val="005238E8"/>
    <w:rsid w:val="0052448F"/>
    <w:rsid w:val="0052572F"/>
    <w:rsid w:val="005313C4"/>
    <w:rsid w:val="00533C7A"/>
    <w:rsid w:val="00534F77"/>
    <w:rsid w:val="00535B7C"/>
    <w:rsid w:val="00535E6F"/>
    <w:rsid w:val="00536003"/>
    <w:rsid w:val="00541215"/>
    <w:rsid w:val="00544FD2"/>
    <w:rsid w:val="0055099F"/>
    <w:rsid w:val="00550D8F"/>
    <w:rsid w:val="005510EF"/>
    <w:rsid w:val="005520B3"/>
    <w:rsid w:val="00553B44"/>
    <w:rsid w:val="00557598"/>
    <w:rsid w:val="00571AA5"/>
    <w:rsid w:val="005745E4"/>
    <w:rsid w:val="00574A9A"/>
    <w:rsid w:val="00575748"/>
    <w:rsid w:val="005757B2"/>
    <w:rsid w:val="0057586A"/>
    <w:rsid w:val="0057659B"/>
    <w:rsid w:val="00577C65"/>
    <w:rsid w:val="005833FD"/>
    <w:rsid w:val="005834E6"/>
    <w:rsid w:val="0058416D"/>
    <w:rsid w:val="00590F13"/>
    <w:rsid w:val="0059398F"/>
    <w:rsid w:val="00594B4F"/>
    <w:rsid w:val="005B1778"/>
    <w:rsid w:val="005B1E99"/>
    <w:rsid w:val="005B3238"/>
    <w:rsid w:val="005B6648"/>
    <w:rsid w:val="005B736D"/>
    <w:rsid w:val="005C037D"/>
    <w:rsid w:val="005D0933"/>
    <w:rsid w:val="005E0503"/>
    <w:rsid w:val="005E0CC6"/>
    <w:rsid w:val="005E1031"/>
    <w:rsid w:val="005E2BE9"/>
    <w:rsid w:val="005E338E"/>
    <w:rsid w:val="005E3FDF"/>
    <w:rsid w:val="005F3914"/>
    <w:rsid w:val="00600C90"/>
    <w:rsid w:val="00611D4A"/>
    <w:rsid w:val="00612860"/>
    <w:rsid w:val="00613325"/>
    <w:rsid w:val="006139BC"/>
    <w:rsid w:val="00614A7D"/>
    <w:rsid w:val="00614BC3"/>
    <w:rsid w:val="0061507A"/>
    <w:rsid w:val="00616210"/>
    <w:rsid w:val="006257F1"/>
    <w:rsid w:val="00626E4E"/>
    <w:rsid w:val="00627D8B"/>
    <w:rsid w:val="006318B6"/>
    <w:rsid w:val="00631FB1"/>
    <w:rsid w:val="006372BB"/>
    <w:rsid w:val="006415FC"/>
    <w:rsid w:val="006428AD"/>
    <w:rsid w:val="0064404E"/>
    <w:rsid w:val="00644E20"/>
    <w:rsid w:val="00645CB7"/>
    <w:rsid w:val="006478E3"/>
    <w:rsid w:val="006513B6"/>
    <w:rsid w:val="00651C08"/>
    <w:rsid w:val="00651F3E"/>
    <w:rsid w:val="00653F79"/>
    <w:rsid w:val="006540BC"/>
    <w:rsid w:val="006621CB"/>
    <w:rsid w:val="006623A8"/>
    <w:rsid w:val="00663031"/>
    <w:rsid w:val="00665492"/>
    <w:rsid w:val="00674037"/>
    <w:rsid w:val="00675BA1"/>
    <w:rsid w:val="00676B2E"/>
    <w:rsid w:val="00680508"/>
    <w:rsid w:val="00680B0F"/>
    <w:rsid w:val="00681503"/>
    <w:rsid w:val="006835A7"/>
    <w:rsid w:val="00687237"/>
    <w:rsid w:val="00690F8E"/>
    <w:rsid w:val="00692F13"/>
    <w:rsid w:val="00695565"/>
    <w:rsid w:val="006A1E8F"/>
    <w:rsid w:val="006A2946"/>
    <w:rsid w:val="006A2CE1"/>
    <w:rsid w:val="006A3FD8"/>
    <w:rsid w:val="006A63B0"/>
    <w:rsid w:val="006A7521"/>
    <w:rsid w:val="006A7AB3"/>
    <w:rsid w:val="006A7C03"/>
    <w:rsid w:val="006B0B70"/>
    <w:rsid w:val="006B464C"/>
    <w:rsid w:val="006C24FB"/>
    <w:rsid w:val="006C499B"/>
    <w:rsid w:val="006C763E"/>
    <w:rsid w:val="006D40F5"/>
    <w:rsid w:val="006D50D9"/>
    <w:rsid w:val="006D59DD"/>
    <w:rsid w:val="006D5C8E"/>
    <w:rsid w:val="006D6883"/>
    <w:rsid w:val="006D73D9"/>
    <w:rsid w:val="006D7CF2"/>
    <w:rsid w:val="006E3CF6"/>
    <w:rsid w:val="006E42A8"/>
    <w:rsid w:val="006E508D"/>
    <w:rsid w:val="006E620C"/>
    <w:rsid w:val="006E64E4"/>
    <w:rsid w:val="006F7A98"/>
    <w:rsid w:val="00701A2A"/>
    <w:rsid w:val="007075BF"/>
    <w:rsid w:val="007124E8"/>
    <w:rsid w:val="0071436B"/>
    <w:rsid w:val="00721870"/>
    <w:rsid w:val="0072332C"/>
    <w:rsid w:val="00723B7F"/>
    <w:rsid w:val="00724F5F"/>
    <w:rsid w:val="00731DCA"/>
    <w:rsid w:val="00736AE9"/>
    <w:rsid w:val="00740F1F"/>
    <w:rsid w:val="0074437F"/>
    <w:rsid w:val="007507A6"/>
    <w:rsid w:val="00757A08"/>
    <w:rsid w:val="007600E2"/>
    <w:rsid w:val="007612F5"/>
    <w:rsid w:val="00761B0A"/>
    <w:rsid w:val="0076330D"/>
    <w:rsid w:val="0076427C"/>
    <w:rsid w:val="00766D2F"/>
    <w:rsid w:val="007719F0"/>
    <w:rsid w:val="007721B0"/>
    <w:rsid w:val="00772344"/>
    <w:rsid w:val="00776E36"/>
    <w:rsid w:val="00781D23"/>
    <w:rsid w:val="0078697C"/>
    <w:rsid w:val="00786ACE"/>
    <w:rsid w:val="007931D8"/>
    <w:rsid w:val="00794021"/>
    <w:rsid w:val="007A07CC"/>
    <w:rsid w:val="007A0CD0"/>
    <w:rsid w:val="007A44F5"/>
    <w:rsid w:val="007A5039"/>
    <w:rsid w:val="007A7135"/>
    <w:rsid w:val="007B3BB1"/>
    <w:rsid w:val="007B46DA"/>
    <w:rsid w:val="007B6661"/>
    <w:rsid w:val="007B7AD1"/>
    <w:rsid w:val="007C0EC6"/>
    <w:rsid w:val="007C11C2"/>
    <w:rsid w:val="007C362E"/>
    <w:rsid w:val="007C4A36"/>
    <w:rsid w:val="007C57CF"/>
    <w:rsid w:val="007C5961"/>
    <w:rsid w:val="007C7923"/>
    <w:rsid w:val="007D1341"/>
    <w:rsid w:val="007D3933"/>
    <w:rsid w:val="007D4426"/>
    <w:rsid w:val="007D4C41"/>
    <w:rsid w:val="007D7AE8"/>
    <w:rsid w:val="007E0611"/>
    <w:rsid w:val="007E19DA"/>
    <w:rsid w:val="007E2A8F"/>
    <w:rsid w:val="007E44E2"/>
    <w:rsid w:val="007E44F9"/>
    <w:rsid w:val="007E59D7"/>
    <w:rsid w:val="007F1142"/>
    <w:rsid w:val="007F41E3"/>
    <w:rsid w:val="007F5625"/>
    <w:rsid w:val="007F7110"/>
    <w:rsid w:val="008003B3"/>
    <w:rsid w:val="00805412"/>
    <w:rsid w:val="008064F8"/>
    <w:rsid w:val="00811F58"/>
    <w:rsid w:val="00811F6B"/>
    <w:rsid w:val="00813330"/>
    <w:rsid w:val="008134E1"/>
    <w:rsid w:val="00814339"/>
    <w:rsid w:val="00814CDA"/>
    <w:rsid w:val="008169C7"/>
    <w:rsid w:val="00816DB6"/>
    <w:rsid w:val="00820A1E"/>
    <w:rsid w:val="0082764F"/>
    <w:rsid w:val="0083021B"/>
    <w:rsid w:val="008325E1"/>
    <w:rsid w:val="008338C8"/>
    <w:rsid w:val="00834E6A"/>
    <w:rsid w:val="00834F78"/>
    <w:rsid w:val="00841E72"/>
    <w:rsid w:val="008420C4"/>
    <w:rsid w:val="00845D86"/>
    <w:rsid w:val="008513F5"/>
    <w:rsid w:val="008520EA"/>
    <w:rsid w:val="0085218B"/>
    <w:rsid w:val="00854787"/>
    <w:rsid w:val="00856069"/>
    <w:rsid w:val="008564CB"/>
    <w:rsid w:val="00856D4E"/>
    <w:rsid w:val="008636F2"/>
    <w:rsid w:val="00871CE3"/>
    <w:rsid w:val="00873135"/>
    <w:rsid w:val="00877382"/>
    <w:rsid w:val="0088366C"/>
    <w:rsid w:val="008842CD"/>
    <w:rsid w:val="00884838"/>
    <w:rsid w:val="00885712"/>
    <w:rsid w:val="008863A1"/>
    <w:rsid w:val="00892B43"/>
    <w:rsid w:val="00893A85"/>
    <w:rsid w:val="008944E4"/>
    <w:rsid w:val="00895CE9"/>
    <w:rsid w:val="00896540"/>
    <w:rsid w:val="00896DD7"/>
    <w:rsid w:val="00896FEE"/>
    <w:rsid w:val="008A001F"/>
    <w:rsid w:val="008A0353"/>
    <w:rsid w:val="008A30C7"/>
    <w:rsid w:val="008A3E1A"/>
    <w:rsid w:val="008A6B02"/>
    <w:rsid w:val="008A6E26"/>
    <w:rsid w:val="008B1F54"/>
    <w:rsid w:val="008B3843"/>
    <w:rsid w:val="008B3EB2"/>
    <w:rsid w:val="008B4489"/>
    <w:rsid w:val="008B4ECC"/>
    <w:rsid w:val="008B5CCB"/>
    <w:rsid w:val="008B5F1F"/>
    <w:rsid w:val="008B69E8"/>
    <w:rsid w:val="008C049C"/>
    <w:rsid w:val="008C418E"/>
    <w:rsid w:val="008C47E5"/>
    <w:rsid w:val="008C496E"/>
    <w:rsid w:val="008C6060"/>
    <w:rsid w:val="008C6B50"/>
    <w:rsid w:val="008C7CD0"/>
    <w:rsid w:val="008D0E2F"/>
    <w:rsid w:val="008D1183"/>
    <w:rsid w:val="008D19CC"/>
    <w:rsid w:val="008D220E"/>
    <w:rsid w:val="008D479A"/>
    <w:rsid w:val="008D4C16"/>
    <w:rsid w:val="008D4D19"/>
    <w:rsid w:val="008D5D87"/>
    <w:rsid w:val="008E3355"/>
    <w:rsid w:val="008E686D"/>
    <w:rsid w:val="008E7CE0"/>
    <w:rsid w:val="008F2F2A"/>
    <w:rsid w:val="008F406D"/>
    <w:rsid w:val="008F64DA"/>
    <w:rsid w:val="00901CB0"/>
    <w:rsid w:val="009034A5"/>
    <w:rsid w:val="009051C6"/>
    <w:rsid w:val="00912238"/>
    <w:rsid w:val="0091521E"/>
    <w:rsid w:val="00915254"/>
    <w:rsid w:val="00915EEE"/>
    <w:rsid w:val="009161F9"/>
    <w:rsid w:val="009168F1"/>
    <w:rsid w:val="00920B49"/>
    <w:rsid w:val="00923172"/>
    <w:rsid w:val="00924020"/>
    <w:rsid w:val="00924E7B"/>
    <w:rsid w:val="0092666F"/>
    <w:rsid w:val="00930E38"/>
    <w:rsid w:val="00931D5A"/>
    <w:rsid w:val="00936EEA"/>
    <w:rsid w:val="009371EF"/>
    <w:rsid w:val="00946C03"/>
    <w:rsid w:val="00950BC8"/>
    <w:rsid w:val="009626D7"/>
    <w:rsid w:val="00964445"/>
    <w:rsid w:val="00964982"/>
    <w:rsid w:val="00964A20"/>
    <w:rsid w:val="00964E5B"/>
    <w:rsid w:val="00970497"/>
    <w:rsid w:val="00970551"/>
    <w:rsid w:val="009763AD"/>
    <w:rsid w:val="0098266F"/>
    <w:rsid w:val="00983381"/>
    <w:rsid w:val="00985462"/>
    <w:rsid w:val="009870C5"/>
    <w:rsid w:val="00992343"/>
    <w:rsid w:val="00993DAC"/>
    <w:rsid w:val="00994B7B"/>
    <w:rsid w:val="009957B8"/>
    <w:rsid w:val="009966EB"/>
    <w:rsid w:val="00996CBE"/>
    <w:rsid w:val="00996E9E"/>
    <w:rsid w:val="009976EC"/>
    <w:rsid w:val="00997A47"/>
    <w:rsid w:val="009A3381"/>
    <w:rsid w:val="009A6C4A"/>
    <w:rsid w:val="009B527E"/>
    <w:rsid w:val="009B52EF"/>
    <w:rsid w:val="009B5614"/>
    <w:rsid w:val="009B5625"/>
    <w:rsid w:val="009B6272"/>
    <w:rsid w:val="009B6B99"/>
    <w:rsid w:val="009C09C9"/>
    <w:rsid w:val="009C3DC9"/>
    <w:rsid w:val="009D1B94"/>
    <w:rsid w:val="009D20F8"/>
    <w:rsid w:val="009D42EC"/>
    <w:rsid w:val="009D735D"/>
    <w:rsid w:val="009E0872"/>
    <w:rsid w:val="009E31D5"/>
    <w:rsid w:val="009E34EE"/>
    <w:rsid w:val="009E68A7"/>
    <w:rsid w:val="009E6FD9"/>
    <w:rsid w:val="009F1098"/>
    <w:rsid w:val="009F1C89"/>
    <w:rsid w:val="009F67A9"/>
    <w:rsid w:val="00A027C2"/>
    <w:rsid w:val="00A05FE1"/>
    <w:rsid w:val="00A06EA0"/>
    <w:rsid w:val="00A11C53"/>
    <w:rsid w:val="00A122AB"/>
    <w:rsid w:val="00A137F9"/>
    <w:rsid w:val="00A13B27"/>
    <w:rsid w:val="00A15D6D"/>
    <w:rsid w:val="00A33AE7"/>
    <w:rsid w:val="00A37C5D"/>
    <w:rsid w:val="00A4262B"/>
    <w:rsid w:val="00A4410C"/>
    <w:rsid w:val="00A46578"/>
    <w:rsid w:val="00A4783C"/>
    <w:rsid w:val="00A479BA"/>
    <w:rsid w:val="00A507BD"/>
    <w:rsid w:val="00A5633B"/>
    <w:rsid w:val="00A56F52"/>
    <w:rsid w:val="00A62859"/>
    <w:rsid w:val="00A63F7D"/>
    <w:rsid w:val="00A7040F"/>
    <w:rsid w:val="00A70F7F"/>
    <w:rsid w:val="00A70FF6"/>
    <w:rsid w:val="00A75B20"/>
    <w:rsid w:val="00A75E00"/>
    <w:rsid w:val="00A76CA0"/>
    <w:rsid w:val="00A77776"/>
    <w:rsid w:val="00A81D5D"/>
    <w:rsid w:val="00A82C0B"/>
    <w:rsid w:val="00A94609"/>
    <w:rsid w:val="00A96E33"/>
    <w:rsid w:val="00AA3109"/>
    <w:rsid w:val="00AA4EE8"/>
    <w:rsid w:val="00AA7011"/>
    <w:rsid w:val="00AA7D07"/>
    <w:rsid w:val="00AB0887"/>
    <w:rsid w:val="00AB492D"/>
    <w:rsid w:val="00AC087B"/>
    <w:rsid w:val="00AC2C51"/>
    <w:rsid w:val="00AC5F9F"/>
    <w:rsid w:val="00AC7389"/>
    <w:rsid w:val="00AD09E6"/>
    <w:rsid w:val="00AD25C1"/>
    <w:rsid w:val="00AD41F5"/>
    <w:rsid w:val="00AD45AD"/>
    <w:rsid w:val="00AD4675"/>
    <w:rsid w:val="00AD6473"/>
    <w:rsid w:val="00AD6D29"/>
    <w:rsid w:val="00AD7B37"/>
    <w:rsid w:val="00AE0414"/>
    <w:rsid w:val="00AF675F"/>
    <w:rsid w:val="00B02055"/>
    <w:rsid w:val="00B07C66"/>
    <w:rsid w:val="00B13C90"/>
    <w:rsid w:val="00B2139F"/>
    <w:rsid w:val="00B22430"/>
    <w:rsid w:val="00B242AD"/>
    <w:rsid w:val="00B24761"/>
    <w:rsid w:val="00B2531F"/>
    <w:rsid w:val="00B25E92"/>
    <w:rsid w:val="00B33BF4"/>
    <w:rsid w:val="00B403FF"/>
    <w:rsid w:val="00B420A6"/>
    <w:rsid w:val="00B4417F"/>
    <w:rsid w:val="00B44C96"/>
    <w:rsid w:val="00B476B2"/>
    <w:rsid w:val="00B50B04"/>
    <w:rsid w:val="00B51734"/>
    <w:rsid w:val="00B52139"/>
    <w:rsid w:val="00B609B5"/>
    <w:rsid w:val="00B60CB2"/>
    <w:rsid w:val="00B633E7"/>
    <w:rsid w:val="00B673D0"/>
    <w:rsid w:val="00B70DA5"/>
    <w:rsid w:val="00B72B4A"/>
    <w:rsid w:val="00B74CCF"/>
    <w:rsid w:val="00B76CBC"/>
    <w:rsid w:val="00B76E45"/>
    <w:rsid w:val="00B81308"/>
    <w:rsid w:val="00B81648"/>
    <w:rsid w:val="00B82D76"/>
    <w:rsid w:val="00B84983"/>
    <w:rsid w:val="00B87426"/>
    <w:rsid w:val="00B9158E"/>
    <w:rsid w:val="00B964BB"/>
    <w:rsid w:val="00B96AB8"/>
    <w:rsid w:val="00BA1CA0"/>
    <w:rsid w:val="00BA7812"/>
    <w:rsid w:val="00BB12B8"/>
    <w:rsid w:val="00BB62F6"/>
    <w:rsid w:val="00BB73C1"/>
    <w:rsid w:val="00BC3631"/>
    <w:rsid w:val="00BC63F2"/>
    <w:rsid w:val="00BD0BC9"/>
    <w:rsid w:val="00BD617B"/>
    <w:rsid w:val="00BD6DD0"/>
    <w:rsid w:val="00BE1B5D"/>
    <w:rsid w:val="00BE7FCD"/>
    <w:rsid w:val="00BF0895"/>
    <w:rsid w:val="00BF2FE4"/>
    <w:rsid w:val="00BF74CE"/>
    <w:rsid w:val="00C00DD3"/>
    <w:rsid w:val="00C01B04"/>
    <w:rsid w:val="00C022D3"/>
    <w:rsid w:val="00C05B22"/>
    <w:rsid w:val="00C06B6E"/>
    <w:rsid w:val="00C12AE2"/>
    <w:rsid w:val="00C1367A"/>
    <w:rsid w:val="00C13A66"/>
    <w:rsid w:val="00C16311"/>
    <w:rsid w:val="00C219F9"/>
    <w:rsid w:val="00C22848"/>
    <w:rsid w:val="00C23028"/>
    <w:rsid w:val="00C31323"/>
    <w:rsid w:val="00C32C14"/>
    <w:rsid w:val="00C3723E"/>
    <w:rsid w:val="00C418B9"/>
    <w:rsid w:val="00C43F77"/>
    <w:rsid w:val="00C47B8C"/>
    <w:rsid w:val="00C47CF3"/>
    <w:rsid w:val="00C505F9"/>
    <w:rsid w:val="00C508BD"/>
    <w:rsid w:val="00C5150E"/>
    <w:rsid w:val="00C536A0"/>
    <w:rsid w:val="00C5716F"/>
    <w:rsid w:val="00C631CC"/>
    <w:rsid w:val="00C632B3"/>
    <w:rsid w:val="00C63F40"/>
    <w:rsid w:val="00C64AC3"/>
    <w:rsid w:val="00C656ED"/>
    <w:rsid w:val="00C728F1"/>
    <w:rsid w:val="00C8079B"/>
    <w:rsid w:val="00C810F2"/>
    <w:rsid w:val="00C8370C"/>
    <w:rsid w:val="00C9142D"/>
    <w:rsid w:val="00C93769"/>
    <w:rsid w:val="00C9529E"/>
    <w:rsid w:val="00CA04AB"/>
    <w:rsid w:val="00CA2C27"/>
    <w:rsid w:val="00CB0EE9"/>
    <w:rsid w:val="00CB305F"/>
    <w:rsid w:val="00CB4518"/>
    <w:rsid w:val="00CB5516"/>
    <w:rsid w:val="00CB685E"/>
    <w:rsid w:val="00CC1A68"/>
    <w:rsid w:val="00CC5AEF"/>
    <w:rsid w:val="00CC6BFA"/>
    <w:rsid w:val="00CD0D47"/>
    <w:rsid w:val="00CD1D19"/>
    <w:rsid w:val="00CD57F4"/>
    <w:rsid w:val="00CE1187"/>
    <w:rsid w:val="00CE5871"/>
    <w:rsid w:val="00CE6EF2"/>
    <w:rsid w:val="00CE75D9"/>
    <w:rsid w:val="00CF17A4"/>
    <w:rsid w:val="00CF27D3"/>
    <w:rsid w:val="00CF439D"/>
    <w:rsid w:val="00CF58DA"/>
    <w:rsid w:val="00D00BBB"/>
    <w:rsid w:val="00D01554"/>
    <w:rsid w:val="00D02614"/>
    <w:rsid w:val="00D02B8E"/>
    <w:rsid w:val="00D03124"/>
    <w:rsid w:val="00D118E7"/>
    <w:rsid w:val="00D13E01"/>
    <w:rsid w:val="00D147BE"/>
    <w:rsid w:val="00D14B9C"/>
    <w:rsid w:val="00D15FA5"/>
    <w:rsid w:val="00D15FFC"/>
    <w:rsid w:val="00D17486"/>
    <w:rsid w:val="00D206A5"/>
    <w:rsid w:val="00D2398F"/>
    <w:rsid w:val="00D242D7"/>
    <w:rsid w:val="00D2466C"/>
    <w:rsid w:val="00D3029F"/>
    <w:rsid w:val="00D303BA"/>
    <w:rsid w:val="00D32050"/>
    <w:rsid w:val="00D33513"/>
    <w:rsid w:val="00D33A94"/>
    <w:rsid w:val="00D34F97"/>
    <w:rsid w:val="00D435F3"/>
    <w:rsid w:val="00D458A5"/>
    <w:rsid w:val="00D47CDA"/>
    <w:rsid w:val="00D54824"/>
    <w:rsid w:val="00D560D1"/>
    <w:rsid w:val="00D5778B"/>
    <w:rsid w:val="00D617E6"/>
    <w:rsid w:val="00D7387B"/>
    <w:rsid w:val="00D75448"/>
    <w:rsid w:val="00D773E4"/>
    <w:rsid w:val="00D81736"/>
    <w:rsid w:val="00D8241C"/>
    <w:rsid w:val="00D86C98"/>
    <w:rsid w:val="00D913B5"/>
    <w:rsid w:val="00D94EC5"/>
    <w:rsid w:val="00DA13F0"/>
    <w:rsid w:val="00DA3D50"/>
    <w:rsid w:val="00DA5184"/>
    <w:rsid w:val="00DA67E1"/>
    <w:rsid w:val="00DB3C36"/>
    <w:rsid w:val="00DB4A7A"/>
    <w:rsid w:val="00DB7D57"/>
    <w:rsid w:val="00DC2CF9"/>
    <w:rsid w:val="00DC3DE9"/>
    <w:rsid w:val="00DC6763"/>
    <w:rsid w:val="00DC7BF1"/>
    <w:rsid w:val="00DD214A"/>
    <w:rsid w:val="00DD453B"/>
    <w:rsid w:val="00DE134A"/>
    <w:rsid w:val="00DE2566"/>
    <w:rsid w:val="00DE3686"/>
    <w:rsid w:val="00DF29F8"/>
    <w:rsid w:val="00DF3D6B"/>
    <w:rsid w:val="00DF5C81"/>
    <w:rsid w:val="00DF7239"/>
    <w:rsid w:val="00E126AC"/>
    <w:rsid w:val="00E12E4A"/>
    <w:rsid w:val="00E13766"/>
    <w:rsid w:val="00E1476A"/>
    <w:rsid w:val="00E16C32"/>
    <w:rsid w:val="00E23CF8"/>
    <w:rsid w:val="00E250BD"/>
    <w:rsid w:val="00E31CA9"/>
    <w:rsid w:val="00E3356A"/>
    <w:rsid w:val="00E3782B"/>
    <w:rsid w:val="00E4294D"/>
    <w:rsid w:val="00E42F3C"/>
    <w:rsid w:val="00E4472F"/>
    <w:rsid w:val="00E50001"/>
    <w:rsid w:val="00E535AF"/>
    <w:rsid w:val="00E5362B"/>
    <w:rsid w:val="00E623EC"/>
    <w:rsid w:val="00E66C01"/>
    <w:rsid w:val="00E715E5"/>
    <w:rsid w:val="00E77C33"/>
    <w:rsid w:val="00E77C74"/>
    <w:rsid w:val="00E80786"/>
    <w:rsid w:val="00E809FC"/>
    <w:rsid w:val="00E81B26"/>
    <w:rsid w:val="00E83D48"/>
    <w:rsid w:val="00E86562"/>
    <w:rsid w:val="00E876E8"/>
    <w:rsid w:val="00E878B8"/>
    <w:rsid w:val="00E90E56"/>
    <w:rsid w:val="00E921C4"/>
    <w:rsid w:val="00E92936"/>
    <w:rsid w:val="00E93A9F"/>
    <w:rsid w:val="00E94B08"/>
    <w:rsid w:val="00E95151"/>
    <w:rsid w:val="00E97391"/>
    <w:rsid w:val="00EA17AB"/>
    <w:rsid w:val="00EA5206"/>
    <w:rsid w:val="00EB016A"/>
    <w:rsid w:val="00EC33BF"/>
    <w:rsid w:val="00EC42EE"/>
    <w:rsid w:val="00ED1D02"/>
    <w:rsid w:val="00ED36C1"/>
    <w:rsid w:val="00EF205D"/>
    <w:rsid w:val="00F0171B"/>
    <w:rsid w:val="00F02A09"/>
    <w:rsid w:val="00F04779"/>
    <w:rsid w:val="00F128BA"/>
    <w:rsid w:val="00F142F1"/>
    <w:rsid w:val="00F143BB"/>
    <w:rsid w:val="00F160EB"/>
    <w:rsid w:val="00F172BF"/>
    <w:rsid w:val="00F214B1"/>
    <w:rsid w:val="00F2238F"/>
    <w:rsid w:val="00F22D7B"/>
    <w:rsid w:val="00F261F0"/>
    <w:rsid w:val="00F26690"/>
    <w:rsid w:val="00F3067D"/>
    <w:rsid w:val="00F33378"/>
    <w:rsid w:val="00F343B5"/>
    <w:rsid w:val="00F34D3A"/>
    <w:rsid w:val="00F370AE"/>
    <w:rsid w:val="00F44167"/>
    <w:rsid w:val="00F44FF2"/>
    <w:rsid w:val="00F46984"/>
    <w:rsid w:val="00F514AB"/>
    <w:rsid w:val="00F53992"/>
    <w:rsid w:val="00F546E3"/>
    <w:rsid w:val="00F54FBD"/>
    <w:rsid w:val="00F55334"/>
    <w:rsid w:val="00F57803"/>
    <w:rsid w:val="00F63A63"/>
    <w:rsid w:val="00F64031"/>
    <w:rsid w:val="00F65FE7"/>
    <w:rsid w:val="00F674ED"/>
    <w:rsid w:val="00F81E71"/>
    <w:rsid w:val="00F87E1F"/>
    <w:rsid w:val="00F906BD"/>
    <w:rsid w:val="00F9265F"/>
    <w:rsid w:val="00F92A48"/>
    <w:rsid w:val="00F97BC4"/>
    <w:rsid w:val="00FA2EAC"/>
    <w:rsid w:val="00FA6D7D"/>
    <w:rsid w:val="00FB2A92"/>
    <w:rsid w:val="00FB55F1"/>
    <w:rsid w:val="00FB5D36"/>
    <w:rsid w:val="00FB5DD2"/>
    <w:rsid w:val="00FC4782"/>
    <w:rsid w:val="00FC5A3E"/>
    <w:rsid w:val="00FC6222"/>
    <w:rsid w:val="00FC7A1F"/>
    <w:rsid w:val="00FD1236"/>
    <w:rsid w:val="00FD62B3"/>
    <w:rsid w:val="00FE568F"/>
    <w:rsid w:val="00FE7671"/>
    <w:rsid w:val="00FF1F51"/>
    <w:rsid w:val="00FF39B5"/>
    <w:rsid w:val="00FF4CE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8C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492D"/>
    <w:pPr>
      <w:ind w:left="720"/>
      <w:contextualSpacing/>
    </w:pPr>
  </w:style>
  <w:style w:type="paragraph" w:customStyle="1" w:styleId="ConsPlusTitle">
    <w:name w:val="ConsPlusTitle"/>
    <w:rsid w:val="0050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DA13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link w:val="a5"/>
    <w:uiPriority w:val="99"/>
    <w:rsid w:val="007E59D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E59D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8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618431C8D5FC1A2873E22E4577F5BE706BB24178D0BD5DFAB66AC5C35D1388CDEF3C824569F6BV6q6G" TargetMode="External"/><Relationship Id="rId13" Type="http://schemas.openxmlformats.org/officeDocument/2006/relationships/hyperlink" Target="consultantplus://offline/ref=2D2E575CF12CFFD3A29C17A073209D35C07AD81E90E5CDDA8C4F7897AD367457D3A2E4771724A21C32D0K" TargetMode="External"/><Relationship Id="rId18" Type="http://schemas.openxmlformats.org/officeDocument/2006/relationships/hyperlink" Target="consultantplus://offline/ref=2D2E575CF12CFFD3A29C17A073209D35C07AD81E90E5CDDA8C4F7897AD367457D3A2E4771723A01832D0K" TargetMode="External"/><Relationship Id="rId26" Type="http://schemas.openxmlformats.org/officeDocument/2006/relationships/hyperlink" Target="consultantplus://offline/ref=398A5431E0CF8A1BF25995A8AA7C0FC6CCADC0AB926E6C0E5DF5A2B3BD4FD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2E575CF12CFFD3A29C17A073209D35C07AD81E90E5CDDA8C4F7897AD367457D3A2E4771626A31832D8K" TargetMode="External"/><Relationship Id="rId7" Type="http://schemas.openxmlformats.org/officeDocument/2006/relationships/hyperlink" Target="consultantplus://offline/ref=667F9858E7630006DB94BA5203C1850C6F17A3B3A8DBF411AD1F06AD96G8U7G" TargetMode="External"/><Relationship Id="rId12" Type="http://schemas.openxmlformats.org/officeDocument/2006/relationships/hyperlink" Target="consultantplus://offline/ref=9C4618431C8D5FC1A2873E22E4577F5BE706BB24178D0BD5DFAB66AC5C35D1388CDEF3C82551986DV6q1G" TargetMode="External"/><Relationship Id="rId17" Type="http://schemas.openxmlformats.org/officeDocument/2006/relationships/hyperlink" Target="consultantplus://offline/ref=2D2E575CF12CFFD3A29C17A073209D35C07AD81E90E5CDDA8C4F7897AD367457D3A2E4771723A11132D8K" TargetMode="External"/><Relationship Id="rId25" Type="http://schemas.openxmlformats.org/officeDocument/2006/relationships/hyperlink" Target="consultantplus://offline/ref=398A5431E0CF8A1BF25995A8AA7C0FC6CFAACFA993606C0E5DF5A2B3BDFA11D6F6B7DA47A780960D4CD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E575CF12CFFD3A29C17A073209D35C07AD81E90E5CDDA8C4F7897AD367457D3A2E4771724A21032D0K" TargetMode="External"/><Relationship Id="rId20" Type="http://schemas.openxmlformats.org/officeDocument/2006/relationships/hyperlink" Target="consultantplus://offline/ref=2D2E575CF12CFFD3A29C17A073209D35C07AD81E90E5CDDA8C4F7897AD367457D3A2E477172EAF1132D6K" TargetMode="External"/><Relationship Id="rId29" Type="http://schemas.openxmlformats.org/officeDocument/2006/relationships/hyperlink" Target="consultantplus://offline/ref=398A5431E0CF8A1BF25995A8AA7C0FC6CFAACFA993606C0E5DF5A2B3BDFA11D6F6B7DA47A78093094CD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F9858E7630006DB94BA5203C1850C6F15A7B6AAD7F411AD1F06AD96G8U7G" TargetMode="External"/><Relationship Id="rId11" Type="http://schemas.openxmlformats.org/officeDocument/2006/relationships/hyperlink" Target="consultantplus://offline/ref=9C4618431C8D5FC1A2873E22E4577F5BE706BB24178D0BD5DFAB66AC5C35D1388CDEF3C824599A60V6q3G" TargetMode="External"/><Relationship Id="rId24" Type="http://schemas.openxmlformats.org/officeDocument/2006/relationships/hyperlink" Target="consultantplus://offline/ref=2D2E575CF12CFFD3A29C17A073209D35C07AD81E90E5CDDA8C4F7897AD367457D3A2E4771626A71F32D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2E575CF12CFFD3A29C17A073209D35C07AD81E90E5CDDA8C4F7897AD367457D3A2E4771724A21132D6K" TargetMode="External"/><Relationship Id="rId23" Type="http://schemas.openxmlformats.org/officeDocument/2006/relationships/hyperlink" Target="consultantplus://offline/ref=2D2E575CF12CFFD3A29C17A073209D35C07AD81E90E5CDDA8C4F7897AD367457D3A2E4771624A71132D3K" TargetMode="External"/><Relationship Id="rId28" Type="http://schemas.openxmlformats.org/officeDocument/2006/relationships/hyperlink" Target="consultantplus://offline/ref=398A5431E0CF8A1BF25995A8AA7C0FC6CFAACFA993606C0E5DF5A2B3BDFA11D6F6B7DA47A78096024CD0K" TargetMode="External"/><Relationship Id="rId10" Type="http://schemas.openxmlformats.org/officeDocument/2006/relationships/hyperlink" Target="consultantplus://offline/ref=9C4618431C8D5FC1A2873E22E4577F5BE706BB24178D0BD5DFAB66AC5C35D1388CDEF3C824569F61V6q7G" TargetMode="External"/><Relationship Id="rId19" Type="http://schemas.openxmlformats.org/officeDocument/2006/relationships/hyperlink" Target="consultantplus://offline/ref=2D2E575CF12CFFD3A29C17A073209D35C07AD81E90E5CDDA8C4F7897AD367457D3A2E477172EAF1132D2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618431C8D5FC1A2873E22E4577F5BE706BB24178D0BD5DFAB66AC5C35D1388CDEF3C824569F6FV6q4G" TargetMode="External"/><Relationship Id="rId14" Type="http://schemas.openxmlformats.org/officeDocument/2006/relationships/hyperlink" Target="consultantplus://offline/ref=2D2E575CF12CFFD3A29C17A073209D35C07AD81E90E5CDDA8C4F7897AD367457D3A2E4771724A21F32D8K" TargetMode="External"/><Relationship Id="rId22" Type="http://schemas.openxmlformats.org/officeDocument/2006/relationships/hyperlink" Target="consultantplus://offline/ref=2D2E575CF12CFFD3A29C17A073209D35C07AD81E90E5CDDA8C4F7897AD367457D3A2E4771626A31F32D4K" TargetMode="External"/><Relationship Id="rId27" Type="http://schemas.openxmlformats.org/officeDocument/2006/relationships/hyperlink" Target="consultantplus://offline/ref=398A5431E0CF8A1BF25995A8AA7C0FC6CFAACFA993606C0E5DF5A2B3BDFA11D6F6B7DA47A78096024CD4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9946-1AE4-4062-8917-74D68413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22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Rodin</cp:lastModifiedBy>
  <cp:revision>878</cp:revision>
  <cp:lastPrinted>2017-05-23T05:51:00Z</cp:lastPrinted>
  <dcterms:created xsi:type="dcterms:W3CDTF">2016-04-22T07:32:00Z</dcterms:created>
  <dcterms:modified xsi:type="dcterms:W3CDTF">2017-06-05T14:14:00Z</dcterms:modified>
</cp:coreProperties>
</file>