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0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 Волгодонска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sz w:val="28"/>
          <w:szCs w:val="28"/>
        </w:rPr>
        <w:t>28.11.2019г.                                                                                                           № 4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городской межведомственной комиссии по реализации мер, направленных на снижение смертности населения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Председатель комиссии – Цыба Светлана Яковлевна</w:t>
      </w:r>
    </w:p>
    <w:p>
      <w:pPr>
        <w:pStyle w:val="Normal"/>
        <w:jc w:val="both"/>
        <w:rPr/>
      </w:pPr>
      <w:r>
        <w:rPr>
          <w:sz w:val="28"/>
          <w:szCs w:val="28"/>
        </w:rPr>
        <w:t>Заместитель председателя комиссии — Ладанов Сергей Николаевич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Секретарь -  Авдеева Ирина Николаевна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shd w:val="clear" w:color="auto" w:themeTint="0" w:themeShade="0" w:fill="FFFFFF" w:themeFillTint="0" w:themeFillShade="0"/>
        <w:spacing w:lineRule="exact" w:line="322"/>
        <w:ind w:right="10" w:hanging="0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>
      <w:pPr>
        <w:pStyle w:val="Normal"/>
        <w:shd w:val="clear" w:color="auto" w:themeTint="0" w:themeShade="0" w:fill="FFFFFF" w:themeFillTint="0" w:themeFillShade="0"/>
        <w:ind w:left="19" w:right="86" w:firstLine="686"/>
        <w:jc w:val="both"/>
        <w:rPr/>
      </w:pPr>
      <w:r>
        <w:rPr>
          <w:sz w:val="28"/>
          <w:szCs w:val="28"/>
        </w:rPr>
        <w:t>Члены комиссии: Аносян Александр Сергеевич, Жукова Анжелика Николаевна, Пашко Андрей Анатольевич, Пикушкина Марина Евгеньевна, Самсонюк Татьяна Анатольевна, Тютюнников Владимир Владимирович</w:t>
      </w:r>
    </w:p>
    <w:p>
      <w:pPr>
        <w:pStyle w:val="Normal"/>
        <w:shd w:val="clear" w:color="auto" w:themeTint="0" w:themeShade="0" w:fill="FFFFFF" w:themeFillTint="0" w:themeFillShade="0"/>
        <w:ind w:left="19" w:right="86" w:firstLine="686"/>
        <w:jc w:val="both"/>
        <w:rPr>
          <w:rFonts w:ascii="Times New Roman" w:hAnsi="Times New Roman" w:eastAsia="Times New Roman" w:cs="Times New Roman"/>
          <w:i/>
          <w:i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/>
          <w:color w:val="00000A"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>
      <w:pPr>
        <w:pStyle w:val="Normal"/>
        <w:ind w:right="-425" w:firstLine="851"/>
        <w:jc w:val="both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bidi w:val="0"/>
        <w:ind w:left="0" w:right="0" w:firstLine="850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>Разбор случаев смертности населения в возрасте до 67 лет на предмет предотвратимости  потерь за истекший период.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0" w:right="0" w:firstLine="850"/>
        <w:jc w:val="both"/>
        <w:rPr/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>
      <w:pPr>
        <w:pStyle w:val="Style17"/>
        <w:widowControl w:val="false"/>
        <w:numPr>
          <w:ilvl w:val="0"/>
          <w:numId w:val="0"/>
        </w:numPr>
        <w:tabs>
          <w:tab w:val="left" w:pos="855" w:leader="none"/>
        </w:tabs>
        <w:suppressAutoHyphens w:val="true"/>
        <w:bidi w:val="0"/>
        <w:spacing w:lineRule="auto" w:line="240"/>
        <w:ind w:left="0" w:right="0" w:firstLine="907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Пикушкина Марина Евгеньевна – заместитель начальника Управления здравоохранения г. Волгодонска </w:t>
      </w:r>
    </w:p>
    <w:p>
      <w:pPr>
        <w:pStyle w:val="Normal"/>
        <w:spacing w:lineRule="auto" w:line="240"/>
        <w:ind w:firstLine="851"/>
        <w:jc w:val="both"/>
        <w:rPr/>
      </w:pPr>
      <w:r>
        <w:rPr>
          <w:bCs/>
          <w:sz w:val="28"/>
          <w:szCs w:val="28"/>
        </w:rPr>
        <w:t xml:space="preserve">2 </w:t>
      </w:r>
      <w:r>
        <w:rPr>
          <w:bCs/>
          <w:i w:val="false"/>
          <w:iCs w:val="false"/>
          <w:sz w:val="28"/>
          <w:szCs w:val="28"/>
        </w:rPr>
        <w:t>Об исполнении межведомственного плана мероприятий, направленного на снижение смертности в городе Волгодонске, в рамках полномочий Управления здравоохранения г. Волгодонска.</w:t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i/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  <w:shd w:fill="FFFFFF" w:val="clear"/>
        </w:rPr>
        <w:t>Ладанов Сергей Николаевич — начальник Управления здравоохранения г.Волгодонска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  <w:shd w:fill="FFFFFF" w:val="clear"/>
        </w:rPr>
        <w:t>3 Обсуждение плана работы городской межведомственной комиссии по реализации мер, направленных на снижение смертности населения, на 2020 год.</w:t>
      </w:r>
    </w:p>
    <w:p>
      <w:pPr>
        <w:pStyle w:val="Normal"/>
        <w:ind w:firstLine="851"/>
        <w:jc w:val="both"/>
        <w:rPr>
          <w:i/>
          <w:i/>
          <w:iCs/>
        </w:rPr>
      </w:pPr>
      <w:r>
        <w:rPr>
          <w:bCs/>
          <w:i/>
          <w:iCs/>
          <w:sz w:val="28"/>
          <w:szCs w:val="28"/>
          <w:shd w:fill="FFFFFF" w:val="clear"/>
        </w:rPr>
        <w:t>Докладчик:</w:t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  <w:shd w:fill="FFFFFF" w:val="clear"/>
        </w:rPr>
        <w:t>Цыба Светлана Яковлевна — председатель комиссии</w:t>
      </w:r>
    </w:p>
    <w:p>
      <w:pPr>
        <w:pStyle w:val="NoSpacing"/>
        <w:widowControl w:val="false"/>
        <w:ind w:firstLine="85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4 Об исполнении решений, принятых на предыдущих заседаниях комиссии.</w:t>
      </w:r>
    </w:p>
    <w:p>
      <w:pPr>
        <w:pStyle w:val="NoSpacing"/>
        <w:widowControl w:val="false"/>
        <w:ind w:firstLine="851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</w:p>
    <w:p>
      <w:pPr>
        <w:pStyle w:val="Normal"/>
        <w:ind w:firstLine="774"/>
        <w:jc w:val="both"/>
        <w:rPr/>
      </w:pPr>
      <w:r>
        <w:rPr>
          <w:sz w:val="28"/>
          <w:szCs w:val="28"/>
        </w:rPr>
        <w:t>Авдеева Ирина Николаевна – секретарь комиссии</w:t>
      </w:r>
    </w:p>
    <w:p>
      <w:pPr>
        <w:pStyle w:val="Normal"/>
        <w:ind w:firstLine="77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74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ListParagraph"/>
        <w:numPr>
          <w:ilvl w:val="0"/>
          <w:numId w:val="1"/>
        </w:numPr>
        <w:ind w:left="0"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>
      <w:pPr>
        <w:pStyle w:val="Normal"/>
        <w:widowControl w:val="false"/>
        <w:ind w:firstLine="851"/>
        <w:jc w:val="both"/>
        <w:rPr/>
      </w:pPr>
      <w:r>
        <w:rPr>
          <w:sz w:val="28"/>
          <w:szCs w:val="28"/>
        </w:rPr>
        <w:t>Пикушкину М.Е. о 89 случаях смертности населения в возрасте до 67 лет включительно на предмет предотвратимости потерь за  июль — сентябрь 2019 г.</w:t>
      </w:r>
    </w:p>
    <w:p>
      <w:pPr>
        <w:pStyle w:val="12"/>
        <w:shd w:val="clear" w:color="auto" w:themeTint="0" w:themeShade="0" w:fill="auto" w:themeFillTint="0" w:themeFillShade="0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ar-SA" w:bidi="ar-SA"/>
        </w:rPr>
      </w:r>
    </w:p>
    <w:p>
      <w:pPr>
        <w:pStyle w:val="12"/>
        <w:shd w:val="clear" w:color="auto" w:themeTint="0" w:themeShade="0" w:fill="auto" w:themeFillTint="0" w:themeFillShade="0"/>
        <w:spacing w:lineRule="auto" w:line="240" w:before="0" w:after="0"/>
        <w:ind w:right="-1" w:hanging="0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ar-SA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ar-SA" w:bidi="ar-SA"/>
        </w:rPr>
      </w:r>
    </w:p>
    <w:p>
      <w:pPr>
        <w:pStyle w:val="12"/>
        <w:shd w:val="clear" w:color="auto" w:themeTint="0" w:themeShade="0" w:fill="auto" w:themeFillTint="0" w:themeFillShade="0"/>
        <w:spacing w:lineRule="auto" w:line="240" w:before="0" w:after="0"/>
        <w:ind w:right="-1" w:hanging="0"/>
        <w:rPr>
          <w:sz w:val="28"/>
          <w:szCs w:val="28"/>
        </w:rPr>
      </w:pPr>
      <w:r>
        <w:rPr>
          <w:color w:val="00000A"/>
          <w:sz w:val="28"/>
          <w:szCs w:val="28"/>
          <w:shd w:fill="FFFFFF" w:val="clear"/>
        </w:rPr>
        <w:t>ВЫСТУПИЛИ:</w:t>
      </w:r>
    </w:p>
    <w:p>
      <w:pPr>
        <w:pStyle w:val="12"/>
        <w:shd w:val="clear" w:color="auto" w:themeTint="0" w:themeShade="0" w:fill="auto" w:themeFillTint="0" w:themeFillShade="0"/>
        <w:spacing w:lineRule="auto" w:line="240" w:before="0" w:after="0"/>
        <w:ind w:right="-1" w:hanging="0"/>
        <w:rPr/>
      </w:pPr>
      <w:r>
        <w:rPr>
          <w:color w:val="00000A"/>
          <w:sz w:val="28"/>
          <w:szCs w:val="28"/>
          <w:shd w:fill="FFFFFF" w:val="clear"/>
        </w:rPr>
        <w:t xml:space="preserve">Цыба С.Я., Ладанов С.Н. об активизации </w:t>
      </w:r>
      <w:r>
        <w:rPr>
          <w:color w:val="00000A"/>
          <w:sz w:val="28"/>
          <w:szCs w:val="28"/>
        </w:rPr>
        <w:t>санитарно-просветительной работы среди населения по формированию здорового образа жизни.</w:t>
      </w:r>
    </w:p>
    <w:p>
      <w:pPr>
        <w:pStyle w:val="Normal"/>
        <w:widowControl w:val="false"/>
        <w:ind w:firstLine="851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111" w:right="0" w:hanging="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1.1 Информацию Пикушкиной М.Е. о 89 </w:t>
      </w:r>
      <w:r>
        <w:rPr>
          <w:bCs/>
          <w:sz w:val="28"/>
          <w:szCs w:val="28"/>
        </w:rPr>
        <w:t xml:space="preserve">случаях смертности населения в возрасте до 67 лет включительно на предмет предотвратимости потерь </w:t>
      </w:r>
      <w:r>
        <w:rPr>
          <w:sz w:val="28"/>
          <w:szCs w:val="28"/>
        </w:rPr>
        <w:t xml:space="preserve">принять к сведению.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624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1.2 Признать условно предотвратимыми 55 случаев (62%), в  том числе внешние причины – 11, асоциальный образ жизни – 10, отсутствие диспансеризации или отсутствие обращений – 21, несвоевременное обращение – 11, дефект диспансерного наблюдения – 1, отказ от лечения (в т.ч. несоблюдение рекомендаций) или обследования – 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1.3 Управлению образования г.Волгодонска (Самсонюк Т.А.), Отделу культуры г.Волгодонска (Жукова А.Н.), Комитету по физической культуре и спорту города Волгодонска (Тютюнников В.В.), отделу по молодежной политике Администрации города Волгодонска (Воробьева И.С.) усилить санитарно-просветительную работу среди населения по формированию здорового образа жизни.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ind w:left="54" w:hanging="0"/>
        <w:jc w:val="right"/>
        <w:rPr>
          <w:sz w:val="28"/>
          <w:szCs w:val="28"/>
        </w:rPr>
      </w:pPr>
      <w:r>
        <w:rPr>
          <w:sz w:val="28"/>
          <w:szCs w:val="28"/>
        </w:rPr>
        <w:t>Срок – декабрь 2020.</w:t>
      </w:r>
    </w:p>
    <w:p>
      <w:pPr>
        <w:pStyle w:val="ListParagraph"/>
        <w:widowControl/>
        <w:numPr>
          <w:ilvl w:val="0"/>
          <w:numId w:val="0"/>
        </w:numPr>
        <w:tabs>
          <w:tab w:val="left" w:pos="795" w:leader="none"/>
        </w:tabs>
        <w:suppressAutoHyphens w:val="true"/>
        <w:bidi w:val="0"/>
        <w:spacing w:before="0" w:after="0"/>
        <w:ind w:left="0" w:right="0" w:firstLine="1020"/>
        <w:contextualSpacing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bookmarkStart w:id="0" w:name="__DdeLink__681_4202133076"/>
      <w:r>
        <w:rPr>
          <w:sz w:val="28"/>
          <w:szCs w:val="28"/>
        </w:rPr>
        <w:t>4 Управлению здравоохранения г. Волгодонска (Ладанов С.Н.) организовать размещение на сайтах и информационных стендах муниципальных учреждений здравоохранения информационных материалов о необходимых мерах безопасности в период празднования Нового года и Рождества.</w:t>
      </w:r>
    </w:p>
    <w:p>
      <w:pPr>
        <w:pStyle w:val="ListParagraph"/>
        <w:widowControl/>
        <w:numPr>
          <w:ilvl w:val="0"/>
          <w:numId w:val="0"/>
        </w:numPr>
        <w:tabs>
          <w:tab w:val="left" w:pos="795" w:leader="none"/>
        </w:tabs>
        <w:suppressAutoHyphens w:val="true"/>
        <w:bidi w:val="0"/>
        <w:spacing w:before="0" w:after="0"/>
        <w:ind w:left="789" w:hanging="0"/>
        <w:contextualSpacing/>
        <w:jc w:val="right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Срок – </w:t>
      </w:r>
      <w:bookmarkEnd w:id="0"/>
      <w:r>
        <w:rPr>
          <w:sz w:val="28"/>
          <w:szCs w:val="28"/>
          <w:shd w:fill="FFFFFF" w:val="clear"/>
        </w:rPr>
        <w:t>до 18.12.2019</w:t>
      </w:r>
    </w:p>
    <w:p>
      <w:pPr>
        <w:pStyle w:val="Normal"/>
        <w:ind w:right="-1" w:hanging="0"/>
        <w:jc w:val="both"/>
        <w:rPr/>
      </w:pPr>
      <w:r>
        <w:rPr>
          <w:sz w:val="28"/>
          <w:szCs w:val="28"/>
          <w:shd w:fill="FFFFFF" w:val="clear"/>
        </w:rPr>
        <w:t>2 СЛУШАЛИ:</w:t>
      </w:r>
    </w:p>
    <w:p>
      <w:pPr>
        <w:pStyle w:val="Normal"/>
        <w:spacing w:before="0" w:after="0"/>
        <w:ind w:firstLine="709"/>
        <w:jc w:val="both"/>
        <w:rPr/>
      </w:pPr>
      <w:r>
        <w:rPr>
          <w:sz w:val="28"/>
          <w:szCs w:val="28"/>
        </w:rPr>
        <w:t>Ладанова С.Н. о</w:t>
      </w:r>
      <w:r>
        <w:rPr>
          <w:bCs/>
          <w:i w:val="false"/>
          <w:iCs w:val="false"/>
          <w:sz w:val="28"/>
          <w:szCs w:val="28"/>
        </w:rPr>
        <w:t>б  исполнении межведомственного плана мероприятий, направленного на снижение смертности в городе Волгодонске, в рамках полномочий Управления здравоохранения г. Волгодонска.</w:t>
      </w:r>
    </w:p>
    <w:p>
      <w:pPr>
        <w:pStyle w:val="Style21"/>
        <w:spacing w:lineRule="auto" w:line="240"/>
        <w:ind w:left="0" w:right="0"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Style21"/>
        <w:spacing w:lineRule="auto" w:line="240"/>
        <w:ind w:left="0" w:right="0"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Главой Администрации города Волгодонска утвержден Межведомственный план мероприятий, направленный на снижение смертности населения в городе Волгодонске в 2019 году, который включает в себя мероприятия, направленные на обеспечение информированности населения о первых признаках неотложных состояний и алгоритмах действия при их возникновении, соблюдение порядков и стандартов оказания медицинской помощи на всех этапах всеми участниками оказания медицинской помощи, оперативное межведомственное взаимодействие по выявлению граждан, находящихся в социально-опасном положении (в том числе детей и лиц старше трудоспособного возраста), нуждающихся в оказании медицинской помощи, работу с населением города по формированию здорового образа жизни и профилактике социально-значимых заболеваний, значительное число мероприятий Плана направлено на улучшение качества жизни лиц старше трудоспособного возраста. </w:t>
      </w:r>
    </w:p>
    <w:p>
      <w:pPr>
        <w:pStyle w:val="Normal"/>
        <w:spacing w:lineRule="auto" w:line="240"/>
        <w:ind w:left="0" w:right="-1"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Во исполнение межведомственного плана мероприятий, направленного на снижение смертности в городе Волгодонске, Управлением здравоохранения г.Волгодонска</w:t>
      </w:r>
      <w:r>
        <w:rPr>
          <w:sz w:val="28"/>
          <w:szCs w:val="28"/>
        </w:rPr>
        <w:t xml:space="preserve"> выполняются целевые показатели дорожной карты.</w:t>
      </w:r>
    </w:p>
    <w:p>
      <w:pPr>
        <w:pStyle w:val="Normal"/>
        <w:spacing w:lineRule="auto" w:line="24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10 месяцев 2019 года показатель «общая смертность» составил 10,55 при целевом значении показателя 13,0 на 1000 населения (1509 человек). Начиная с января 2019 года имеет тенденция снижения показателя общей смертности.</w:t>
      </w:r>
    </w:p>
    <w:p>
      <w:pPr>
        <w:pStyle w:val="Normal"/>
        <w:spacing w:lineRule="auto" w:line="240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достигнуты целевые значения по основным показателям состояния здоровья:</w:t>
      </w:r>
    </w:p>
    <w:p>
      <w:pPr>
        <w:pStyle w:val="12"/>
        <w:widowControl w:val="false"/>
        <w:shd w:val="clear" w:fill="FFFFFF"/>
        <w:bidi w:val="0"/>
        <w:spacing w:lineRule="auto" w:line="240" w:before="0" w:after="0"/>
        <w:ind w:left="0" w:right="0" w:firstLine="794"/>
        <w:jc w:val="both"/>
        <w:rPr/>
      </w:pPr>
      <w:r>
        <w:rPr>
          <w:sz w:val="28"/>
          <w:szCs w:val="28"/>
          <w:lang w:val="ru-RU"/>
        </w:rPr>
        <w:t>- «</w:t>
      </w:r>
      <w:r>
        <w:rPr>
          <w:sz w:val="28"/>
          <w:szCs w:val="28"/>
        </w:rPr>
        <w:t>Смертность от всех причин</w:t>
      </w:r>
      <w:r>
        <w:rPr>
          <w:sz w:val="28"/>
          <w:szCs w:val="28"/>
          <w:lang w:val="ru-RU"/>
        </w:rPr>
        <w:t xml:space="preserve"> трудоспособного населения</w:t>
      </w:r>
      <w:r>
        <w:rPr>
          <w:sz w:val="28"/>
          <w:szCs w:val="28"/>
        </w:rPr>
        <w:t xml:space="preserve">» - </w:t>
      </w:r>
      <w:r>
        <w:rPr>
          <w:sz w:val="28"/>
          <w:szCs w:val="28"/>
          <w:lang w:val="ru-RU"/>
        </w:rPr>
        <w:t>303,22</w:t>
      </w:r>
      <w:r>
        <w:rPr>
          <w:sz w:val="28"/>
          <w:szCs w:val="28"/>
        </w:rPr>
        <w:t xml:space="preserve"> на 100</w:t>
      </w:r>
      <w:r>
        <w:rPr>
          <w:sz w:val="28"/>
          <w:szCs w:val="28"/>
          <w:lang w:val="ru-RU"/>
        </w:rPr>
        <w:t xml:space="preserve"> тыс. населения</w:t>
      </w:r>
      <w:r>
        <w:rPr>
          <w:sz w:val="28"/>
          <w:szCs w:val="28"/>
        </w:rPr>
        <w:t>, установленное целевое значение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  <w:lang w:val="ru-RU"/>
        </w:rPr>
        <w:t>414,2 на 100 тыс. населения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</w:p>
    <w:p>
      <w:pPr>
        <w:pStyle w:val="12"/>
        <w:widowControl w:val="false"/>
        <w:shd w:val="clear" w:fill="FFFFFF"/>
        <w:bidi w:val="0"/>
        <w:spacing w:lineRule="auto" w:line="240" w:before="0" w:after="0"/>
        <w:ind w:left="0" w:right="0" w:firstLine="794"/>
        <w:jc w:val="both"/>
        <w:rPr/>
      </w:pPr>
      <w:r>
        <w:rPr>
          <w:sz w:val="28"/>
          <w:szCs w:val="28"/>
          <w:lang w:val="ru-RU"/>
        </w:rPr>
        <w:t>- «Материнская смертность – 0,</w:t>
      </w:r>
      <w:r>
        <w:rPr>
          <w:sz w:val="28"/>
          <w:szCs w:val="28"/>
        </w:rPr>
        <w:t xml:space="preserve"> целевой показатель – </w:t>
      </w:r>
      <w:r>
        <w:rPr>
          <w:sz w:val="28"/>
          <w:szCs w:val="28"/>
          <w:lang w:val="ru-RU"/>
        </w:rPr>
        <w:t>0. На протяжении последних лет показатель стабильно равен 0.</w:t>
      </w:r>
    </w:p>
    <w:p>
      <w:pPr>
        <w:pStyle w:val="12"/>
        <w:widowControl w:val="false"/>
        <w:shd w:val="clear" w:fill="FFFFFF"/>
        <w:bidi w:val="0"/>
        <w:spacing w:lineRule="auto" w:line="240" w:before="0" w:after="0"/>
        <w:ind w:left="0" w:right="0" w:firstLine="794"/>
        <w:jc w:val="both"/>
        <w:rPr/>
      </w:pPr>
      <w:r>
        <w:rPr>
          <w:sz w:val="28"/>
          <w:szCs w:val="28"/>
        </w:rPr>
        <w:t xml:space="preserve">- «Смертность от болезней системы кровообращения» - </w:t>
      </w:r>
      <w:r>
        <w:rPr>
          <w:sz w:val="28"/>
          <w:szCs w:val="28"/>
          <w:lang w:val="ru-RU"/>
        </w:rPr>
        <w:t>566,43</w:t>
      </w:r>
      <w:r>
        <w:rPr>
          <w:sz w:val="28"/>
          <w:szCs w:val="28"/>
        </w:rPr>
        <w:t xml:space="preserve"> на 100 тыс. населения, целевой показатель –</w:t>
      </w:r>
      <w:r>
        <w:rPr>
          <w:sz w:val="28"/>
          <w:szCs w:val="28"/>
          <w:lang w:val="ru-RU"/>
        </w:rPr>
        <w:t>583,3</w:t>
      </w:r>
      <w:r>
        <w:rPr>
          <w:sz w:val="28"/>
          <w:szCs w:val="28"/>
        </w:rPr>
        <w:t xml:space="preserve"> на 100 тыс. </w:t>
      </w:r>
      <w:r>
        <w:rPr>
          <w:sz w:val="28"/>
          <w:szCs w:val="28"/>
          <w:lang w:val="ru-RU"/>
        </w:rPr>
        <w:t xml:space="preserve">населения. </w:t>
      </w:r>
    </w:p>
    <w:p>
      <w:pPr>
        <w:pStyle w:val="12"/>
        <w:widowControl w:val="false"/>
        <w:shd w:val="clear" w:fill="FFFFFF"/>
        <w:bidi w:val="0"/>
        <w:spacing w:lineRule="auto" w:line="240" w:before="0" w:after="0"/>
        <w:ind w:left="0" w:right="0" w:firstLine="794"/>
        <w:jc w:val="both"/>
        <w:rPr/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- «Смертность от болезней системы кровообращения</w:t>
      </w:r>
      <w:r>
        <w:rPr>
          <w:sz w:val="28"/>
          <w:szCs w:val="28"/>
          <w:lang w:val="ru-RU"/>
        </w:rPr>
        <w:t xml:space="preserve"> населения трудоспособного возраста</w:t>
      </w:r>
      <w:r>
        <w:rPr>
          <w:sz w:val="28"/>
          <w:szCs w:val="28"/>
        </w:rPr>
        <w:t xml:space="preserve">» - </w:t>
      </w:r>
      <w:r>
        <w:rPr>
          <w:sz w:val="28"/>
          <w:szCs w:val="28"/>
          <w:lang w:val="ru-RU"/>
        </w:rPr>
        <w:t>109,21</w:t>
      </w:r>
      <w:r>
        <w:rPr>
          <w:sz w:val="28"/>
          <w:szCs w:val="28"/>
        </w:rPr>
        <w:t xml:space="preserve"> на 100 тыс. населения, целевой показатель – </w:t>
      </w:r>
      <w:r>
        <w:rPr>
          <w:sz w:val="28"/>
          <w:szCs w:val="28"/>
          <w:lang w:val="ru-RU"/>
        </w:rPr>
        <w:t>136,5</w:t>
      </w:r>
      <w:r>
        <w:rPr>
          <w:sz w:val="28"/>
          <w:szCs w:val="28"/>
        </w:rPr>
        <w:t xml:space="preserve"> на 100 тыс. населения.</w:t>
      </w:r>
      <w:r>
        <w:rPr>
          <w:sz w:val="28"/>
          <w:szCs w:val="28"/>
          <w:lang w:val="ru-RU"/>
        </w:rPr>
        <w:t xml:space="preserve"> </w:t>
      </w:r>
    </w:p>
    <w:p>
      <w:pPr>
        <w:pStyle w:val="12"/>
        <w:widowControl w:val="false"/>
        <w:shd w:val="clear" w:fill="FFFFFF"/>
        <w:bidi w:val="0"/>
        <w:spacing w:lineRule="auto" w:line="240" w:before="0" w:after="0"/>
        <w:ind w:left="0" w:right="0" w:firstLine="794"/>
        <w:jc w:val="both"/>
        <w:rPr/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«</w:t>
      </w:r>
      <w:r>
        <w:rPr>
          <w:sz w:val="28"/>
          <w:szCs w:val="28"/>
        </w:rPr>
        <w:t xml:space="preserve">Смертность от новообразований»  - </w:t>
      </w:r>
      <w:r>
        <w:rPr>
          <w:sz w:val="28"/>
          <w:szCs w:val="28"/>
          <w:lang w:val="ru-RU"/>
        </w:rPr>
        <w:t>104,9</w:t>
      </w:r>
      <w:r>
        <w:rPr>
          <w:sz w:val="28"/>
          <w:szCs w:val="28"/>
        </w:rPr>
        <w:t xml:space="preserve"> на 100 тыс. населения, целевой показатель – </w:t>
      </w:r>
      <w:r>
        <w:rPr>
          <w:sz w:val="28"/>
          <w:szCs w:val="28"/>
          <w:lang w:val="ru-RU"/>
        </w:rPr>
        <w:t>174,9</w:t>
      </w:r>
      <w:r>
        <w:rPr>
          <w:sz w:val="28"/>
          <w:szCs w:val="28"/>
        </w:rPr>
        <w:t xml:space="preserve"> на 100 тыс.</w:t>
      </w:r>
      <w:r>
        <w:rPr>
          <w:sz w:val="28"/>
          <w:szCs w:val="28"/>
          <w:lang w:val="ru-RU"/>
        </w:rPr>
        <w:t xml:space="preserve"> населения.</w:t>
      </w:r>
    </w:p>
    <w:p>
      <w:pPr>
        <w:pStyle w:val="12"/>
        <w:widowControl w:val="false"/>
        <w:shd w:val="clear" w:fill="FFFFFF"/>
        <w:bidi w:val="0"/>
        <w:spacing w:lineRule="auto" w:line="240" w:before="0" w:after="0"/>
        <w:ind w:left="0" w:right="0" w:firstLine="794"/>
        <w:jc w:val="both"/>
        <w:rPr/>
      </w:pPr>
      <w:r>
        <w:rPr>
          <w:sz w:val="28"/>
          <w:szCs w:val="28"/>
        </w:rPr>
        <w:t>- «Смертность от туберкулеза» -</w:t>
      </w:r>
      <w:r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>4,</w:t>
      </w:r>
      <w:r>
        <w:rPr>
          <w:sz w:val="28"/>
          <w:szCs w:val="28"/>
        </w:rPr>
        <w:t xml:space="preserve"> целевой показатель - 12 на 100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тыс. населения.</w:t>
      </w:r>
      <w:r>
        <w:rPr>
          <w:sz w:val="28"/>
          <w:szCs w:val="28"/>
          <w:lang w:val="ru-RU"/>
        </w:rPr>
        <w:t xml:space="preserve"> </w:t>
      </w:r>
    </w:p>
    <w:p>
      <w:pPr>
        <w:pStyle w:val="12"/>
        <w:widowControl w:val="false"/>
        <w:shd w:val="clear" w:fill="FFFFFF"/>
        <w:bidi w:val="0"/>
        <w:spacing w:lineRule="auto" w:line="240" w:before="0" w:after="0"/>
        <w:ind w:left="0" w:right="0" w:firstLine="794"/>
        <w:jc w:val="both"/>
        <w:rPr/>
      </w:pPr>
      <w:r>
        <w:rPr>
          <w:sz w:val="28"/>
          <w:szCs w:val="28"/>
        </w:rPr>
        <w:t xml:space="preserve">- «Заболеваемость туберкулезом» - </w:t>
      </w:r>
      <w:r>
        <w:rPr>
          <w:sz w:val="28"/>
          <w:szCs w:val="28"/>
          <w:lang w:val="ru-RU"/>
        </w:rPr>
        <w:t>11,19</w:t>
      </w:r>
      <w:r>
        <w:rPr>
          <w:sz w:val="28"/>
          <w:szCs w:val="28"/>
        </w:rPr>
        <w:t xml:space="preserve"> на 100 тыс. населения, целевой показатель – </w:t>
      </w:r>
      <w:r>
        <w:rPr>
          <w:sz w:val="28"/>
          <w:szCs w:val="28"/>
          <w:lang w:val="ru-RU"/>
        </w:rPr>
        <w:t>43,46</w:t>
      </w:r>
      <w:r>
        <w:rPr>
          <w:sz w:val="28"/>
          <w:szCs w:val="28"/>
        </w:rPr>
        <w:t xml:space="preserve"> на 100 тыс. населения.</w:t>
      </w:r>
      <w:r>
        <w:rPr>
          <w:sz w:val="28"/>
          <w:szCs w:val="28"/>
          <w:lang w:val="ru-RU"/>
        </w:rPr>
        <w:t xml:space="preserve"> </w:t>
      </w:r>
    </w:p>
    <w:p>
      <w:pPr>
        <w:pStyle w:val="12"/>
        <w:widowControl w:val="false"/>
        <w:shd w:val="clear" w:fill="FFFFFF"/>
        <w:bidi w:val="0"/>
        <w:spacing w:lineRule="auto" w:line="240" w:before="0" w:after="0"/>
        <w:ind w:left="0" w:right="0" w:firstLine="794"/>
        <w:jc w:val="both"/>
        <w:rPr/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«Смертность от дорожно-транспортных происшествий» - </w:t>
      </w:r>
      <w:r>
        <w:rPr>
          <w:sz w:val="28"/>
          <w:szCs w:val="28"/>
          <w:lang w:val="ru-RU"/>
        </w:rPr>
        <w:t>1,4</w:t>
      </w:r>
      <w:r>
        <w:rPr>
          <w:sz w:val="28"/>
          <w:szCs w:val="28"/>
        </w:rPr>
        <w:t xml:space="preserve"> на 100 тыс.</w:t>
      </w:r>
      <w:r>
        <w:rPr>
          <w:sz w:val="28"/>
          <w:szCs w:val="28"/>
          <w:lang w:val="ru-RU"/>
        </w:rPr>
        <w:t>населения</w:t>
      </w:r>
      <w:r>
        <w:rPr>
          <w:sz w:val="28"/>
          <w:szCs w:val="28"/>
        </w:rPr>
        <w:t xml:space="preserve">, целевой показатель – </w:t>
      </w:r>
      <w:r>
        <w:rPr>
          <w:sz w:val="28"/>
          <w:szCs w:val="28"/>
          <w:lang w:val="ru-RU"/>
        </w:rPr>
        <w:t>8,9</w:t>
      </w:r>
      <w:r>
        <w:rPr>
          <w:sz w:val="28"/>
          <w:szCs w:val="28"/>
        </w:rPr>
        <w:t xml:space="preserve"> на 100 тыс. населения. </w:t>
      </w:r>
    </w:p>
    <w:p>
      <w:pPr>
        <w:pStyle w:val="12"/>
        <w:widowControl w:val="false"/>
        <w:shd w:val="clear" w:fill="FFFFFF"/>
        <w:bidi w:val="0"/>
        <w:spacing w:lineRule="auto" w:line="240" w:before="0" w:after="0"/>
        <w:ind w:left="0" w:right="0" w:firstLine="794"/>
        <w:jc w:val="both"/>
        <w:rPr/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 «Доля выездов бригад скорой медицинской помощи со временем доезда до больного менее 20 минут» – лучше целевых значений – </w:t>
      </w:r>
      <w:r>
        <w:rPr>
          <w:sz w:val="28"/>
          <w:szCs w:val="28"/>
          <w:lang w:val="ru-RU"/>
        </w:rPr>
        <w:t xml:space="preserve">97,57 </w:t>
      </w:r>
      <w:r>
        <w:rPr>
          <w:sz w:val="28"/>
          <w:szCs w:val="28"/>
        </w:rPr>
        <w:t>%, целевой показатель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 xml:space="preserve">94,2 </w:t>
      </w:r>
      <w:r>
        <w:rPr>
          <w:sz w:val="28"/>
          <w:szCs w:val="28"/>
        </w:rPr>
        <w:t>%.</w:t>
      </w:r>
    </w:p>
    <w:p>
      <w:pPr>
        <w:pStyle w:val="12"/>
        <w:shd w:val="clear" w:fill="FFFFFF"/>
        <w:spacing w:lineRule="auto" w:line="240" w:before="0" w:after="0"/>
        <w:ind w:left="0" w:right="-1" w:hanging="0"/>
        <w:rPr/>
      </w:pPr>
      <w:r>
        <w:rPr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</w:rPr>
        <w:t>Организовано оказание специализированной, в том числе высокотехнологичной медицинской помощи:</w:t>
      </w:r>
    </w:p>
    <w:p>
      <w:pPr>
        <w:pStyle w:val="Style21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 в сосудистом центре МУЗ «ГБ №1» за 10 месяцев 2019 года выполнено 463 коронароангиографии, в том числе стентирование коронарных артерий 161 пациенту с заболеваниями системы кровообращения;</w:t>
      </w:r>
    </w:p>
    <w:p>
      <w:pPr>
        <w:pStyle w:val="Style21"/>
        <w:spacing w:lineRule="auto" w:line="24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организовано сотрудничество с ФГБУ «ФЦВМТ» Минздрава России (г.Калининград), для получения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высокотехнологичной медицинской помощи направлено 7 пациентов, прооперировано 6 человек;</w:t>
      </w:r>
    </w:p>
    <w:p>
      <w:pPr>
        <w:pStyle w:val="Style21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получили высокотехнологичную медицинскую помощь в рамках программы Государственных гарантий в федеральных центрах 345 жителей города; </w:t>
      </w:r>
    </w:p>
    <w:p>
      <w:pPr>
        <w:pStyle w:val="Style21"/>
        <w:spacing w:lineRule="auto" w:line="240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в городских поликлиниках проведены выездные консультации врачей-специалистов областных и федеральных центров (специалистами Ростовского НИИ онкологии осмотрен 201 пациент, консультативную помощь врачей-специалистов РостГМУ получили 45 жителей города, врачей-специалистов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ФГБУ «ФЦВМТ» Минздрава России (г.Калининград) - 35 человек; специалистов ГБУ РО «ОКБ №2» (с использованием диамобиля) - 60 пациентов, больных сахарным диабетом);</w:t>
      </w:r>
    </w:p>
    <w:p>
      <w:pPr>
        <w:pStyle w:val="Style21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высокотехнологичную медицинскую помощь по травматологическому профилю в МУЗ «ГБСМП» получили 33 пациента.</w:t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Продолжается внедрение бережливых технологий в амбулаторно-поликлинических учреждениях города (МУЗ «Детская городская больница», МУЗ «Городская поликлиника №1», МУЗ «Городская поликлиника №3»), в травматологическом пункте МУЗ «ГБСМП», МУЗ «Стоматологическая поликлиника».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sz w:val="28"/>
          <w:szCs w:val="28"/>
        </w:rPr>
        <w:t xml:space="preserve">В рамках регионального проекта «Информатизация здравоохранения, включая развитие телемедицины, создание механизмов взаимодействия организаций на основе единой государственной системы в сфере здравоохранения» поставлено оборудование </w:t>
      </w:r>
      <w:r>
        <w:rPr>
          <w:sz w:val="28"/>
          <w:szCs w:val="28"/>
          <w:lang w:eastAsia="en-US"/>
        </w:rPr>
        <w:t>МУЗ «Детская городская больница», МУЗ «ГБСМП», МУЗ «Городская поликлиника №1», МУЗ «Городская больница №1» и МУЗ «Стоматологическая поликлиника» всего на сумму 11 290,9 тыс. рублей.</w:t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 июле 2019 года в поликлинических отделениях МУЗ «Детская городская больница» закуплено и введено в эксплуатацию оборудование: электрокардиограф, авторефкератометр, офтальмоскоп налобный, две лампы щелевые, прибор для исследования поля зрения, четыре дефибриллятора, два анализатора гематологических - всего на сумму 3 604,4 тыс. рублей. </w:t>
      </w:r>
    </w:p>
    <w:p>
      <w:pPr>
        <w:pStyle w:val="Style21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рамках мероприятия «Оказание паллиативной помощи детям» государственной программы Ростовской области «Развитие здравоохранения» в МУЗ «Детская городская больница» в 2019 году осуществляется поставка медицинского оборудования и медицинского расходного материала, в том числе: 2 системы подъема пациента, три компрессора кислородных, аппарат искусственной вентиляции легких,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концентратор кислорода,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кресло прогулочное, всего на сумму 1 315,2 тыс. рублей.</w:t>
      </w:r>
    </w:p>
    <w:p>
      <w:pPr>
        <w:pStyle w:val="Style21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2019 году в рамках софинансирования из областного и местного бюджета выделено 16,5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млн. рублей на проектные и изыскательские работы по объекту: «Капитальный ремонт муниципального учреждения здравоохранения «Детская городская больница» г.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Волгодонск Ростовской области». По результатам проведения открытого конкурса в электронной форме заключен контракт с ООО </w:t>
      </w:r>
      <w:r>
        <w:rPr>
          <w:rFonts w:cs="Times New Roman" w:ascii="Times New Roman" w:hAnsi="Times New Roman"/>
          <w:iCs/>
          <w:sz w:val="28"/>
          <w:szCs w:val="28"/>
        </w:rPr>
        <w:t>«СТРОЙПРОЕКТ». На сегодняшний день проведена проверка достоверности и определения сметной стоимости, получено положительное заключение ГАУ РО «Государственной экспертизы проектной документации и результатов инженерных изысканий».</w:t>
      </w:r>
    </w:p>
    <w:p>
      <w:pPr>
        <w:pStyle w:val="Style21"/>
        <w:spacing w:lineRule="auto" w:line="240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  <w:lang w:eastAsia="ru-RU"/>
        </w:rPr>
        <w:t>В МУЗ «Городская поликлиника №3» поставлен комплекс рентгеновский диагностический стационарный «МЕДИКС-Р-АМИКО» стоимостью 15 735,0 тыс.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рублей. Оборудование введено в эксплуатацию 28.06.2019г.</w:t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МУЗ «ГБСМП» поставлен комплекс рентгеновский диагностический телеуправляемый «ТелеКоРД-МТ» с принадлежностями стоимостью 19 070,0 тыс. рублей. Оборудование введено в эксплуатацию 20.06.2019г.</w:t>
      </w:r>
    </w:p>
    <w:p>
      <w:pPr>
        <w:pStyle w:val="Style23"/>
        <w:tabs>
          <w:tab w:val="left" w:pos="708" w:leader="none"/>
        </w:tabs>
        <w:spacing w:lineRule="auto" w:line="240"/>
        <w:jc w:val="both"/>
        <w:rPr/>
      </w:pPr>
      <w:r>
        <w:rPr>
          <w:rFonts w:cs="Times New Roman" w:ascii="Times New Roman" w:hAnsi="Times New Roman"/>
          <w:iCs/>
          <w:sz w:val="28"/>
          <w:szCs w:val="28"/>
          <w:lang w:val="ru-RU" w:eastAsia="en-US"/>
        </w:rPr>
        <w:tab/>
      </w:r>
      <w:r>
        <w:rPr>
          <w:rFonts w:cs="Times New Roman" w:ascii="Times New Roman" w:hAnsi="Times New Roman"/>
          <w:sz w:val="28"/>
          <w:szCs w:val="28"/>
        </w:rPr>
        <w:t>В 2019 году из Министерства здравоохранения Ростовской области в отделение скорой медицинской помощи МУЗ «ГБСМП» поступили 3 автомобиля скорой медицинской помощи (класс В) на сумму 9,06 млн. руб.</w:t>
      </w:r>
    </w:p>
    <w:p>
      <w:pPr>
        <w:pStyle w:val="Style21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В 2019 году завершен капитальный ремонт терапевтического корпуса МУЗ «Городская больница №1». Стоимость контракта за счет средств областного и местного бюджета составила 169,3 млн. рублей (в том числе в 2019 году освоено 50,8 млн. рублей).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zh-CN"/>
        </w:rPr>
        <w:t>Ремонтные мероприятия выполнены подрядчиком в полном объеме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zh-CN"/>
        </w:rPr>
        <w:t>за 3 года (2017-2019гг.) в соответствии с графиком работ. Акт приема-передачи терапевтического корпуса подписан 30.08.2019г. Т</w:t>
      </w:r>
      <w:r>
        <w:rPr>
          <w:rFonts w:cs="Times New Roman" w:ascii="Times New Roman" w:hAnsi="Times New Roman"/>
          <w:color w:val="000000"/>
          <w:sz w:val="28"/>
          <w:szCs w:val="28"/>
          <w:lang w:eastAsia="zh-CN"/>
        </w:rPr>
        <w:t xml:space="preserve">оржественное мероприятие по открытию здания после капитального ремонта состоялось 03.09.2019г. </w:t>
      </w:r>
    </w:p>
    <w:p>
      <w:pPr>
        <w:pStyle w:val="Style21"/>
        <w:spacing w:lineRule="auto" w:line="240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ab/>
        <w:t>В</w:t>
      </w:r>
      <w:r>
        <w:rPr>
          <w:rFonts w:cs="Times New Roman" w:ascii="Times New Roman" w:hAnsi="Times New Roman"/>
          <w:sz w:val="28"/>
          <w:szCs w:val="28"/>
        </w:rPr>
        <w:t xml:space="preserve"> рамках софинансирования из областного и местного бюджета выделено 21 574,4 тыс. рублей на приобретение медицинской мебели и медицинского оборудования для терапевтического отделения</w:t>
      </w:r>
      <w:r>
        <w:rPr>
          <w:rFonts w:cs="Times New Roman" w:ascii="Times New Roman" w:hAnsi="Times New Roman"/>
          <w:iCs/>
          <w:sz w:val="28"/>
          <w:szCs w:val="28"/>
        </w:rPr>
        <w:t xml:space="preserve"> МУЗ «Городская больница №1». Средства освоены в полном объеме.</w:t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11.07.2019г. в рамках Государственной программы «Развитие здравоохранения», «Оказание паллиативной помощи» осуществлена поставка и ввод в эксплуатацию 69 единиц медицинского оборудования и мебели в отделении сестринского ухода МУЗ «Городская больница №1» на сумму 3642,7 тыс. руб. </w:t>
      </w:r>
    </w:p>
    <w:p>
      <w:pPr>
        <w:pStyle w:val="Style21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отделение были получены 25 функциональных кроватей с тумбочками, кресло-каталка и шесть кресел-колясок, специальное устройство для перемещения пациентов, насос инфузионный, облучатель бактерицидный, холодильник, противопролежневые матрацы, ходунки, сейф термостат, штатив для энтерального питания.</w:t>
      </w:r>
    </w:p>
    <w:p>
      <w:pPr>
        <w:pStyle w:val="Style21"/>
        <w:spacing w:lineRule="auto" w:line="240"/>
        <w:ind w:left="0" w:right="0" w:firstLine="708"/>
        <w:jc w:val="both"/>
        <w:rPr/>
      </w:pPr>
      <w:r>
        <w:rPr>
          <w:rFonts w:cs="Times New Roman" w:ascii="Times New Roman" w:hAnsi="Times New Roman"/>
          <w:iCs/>
          <w:sz w:val="28"/>
          <w:szCs w:val="28"/>
        </w:rPr>
        <w:t>Ведутся строительные работы по установке модульного здания центра амбулаторной онкологической помощи (ЦАОП) ГБУ РО «Онкодиспансер» в г.Волгодонске.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Работы планируется завершить до 10.12.2019г. Центр будет оснащен современным медицинским оборудованием.</w:t>
      </w:r>
    </w:p>
    <w:p>
      <w:pPr>
        <w:pStyle w:val="Style21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амбулаторно - поликлинических учреждениях города большое внимание уделяется мероприятиям, направленным на профилактику развития заболеваний. Управлением здравоохранения г. Волгодонска осуществляется постоянный контроль выполнения планов диспансеризации и профилактических медицинских осмотров детского и взрослого населения.</w:t>
      </w:r>
    </w:p>
    <w:p>
      <w:pPr>
        <w:pStyle w:val="Normal"/>
        <w:spacing w:lineRule="auto" w:line="24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2019 году подлежит диспансерному осмотру 22744 человек взрослого населения г.Волгодонска, по состоянию на 01.11.2019г. осмотрено 21259 человек (93,47% от годового плана), на 2 этап направлено 7298 человек (34,33%).</w:t>
      </w:r>
    </w:p>
    <w:p>
      <w:pPr>
        <w:pStyle w:val="Style21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муниципальных учреждениях здравоохранения усилен контроль за постановкой на диспансерный учет и последующим диспансерным наблюдением лиц с хронической патологией, в том числе получивших ВМП. </w:t>
      </w:r>
    </w:p>
    <w:p>
      <w:pPr>
        <w:pStyle w:val="Style21"/>
        <w:spacing w:lineRule="auto" w:line="240" w:before="0" w:after="0"/>
        <w:ind w:left="0" w:right="-1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Работа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исполнению межведомственного плана мероприятий, направленного на снижение смертности в городе Волгодонске</w:t>
      </w:r>
      <w:r>
        <w:rPr>
          <w:rFonts w:cs="Times New Roman" w:ascii="Times New Roman" w:hAnsi="Times New Roman"/>
          <w:sz w:val="28"/>
          <w:szCs w:val="28"/>
        </w:rPr>
        <w:t xml:space="preserve"> в 2019 году, продолжается.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2.1 Информацию Ладанова С.Н.  об </w:t>
      </w:r>
      <w:r>
        <w:rPr>
          <w:bCs/>
          <w:i w:val="false"/>
          <w:iCs w:val="false"/>
          <w:sz w:val="28"/>
          <w:szCs w:val="28"/>
        </w:rPr>
        <w:t>исполнении межведомственного плана мероприятий, направленного на снижение смертности в городе Волгодонске, в рамках полномочий Управления здравоохранения г.Волгодонска, принять к сведению.</w:t>
      </w:r>
    </w:p>
    <w:p>
      <w:pPr>
        <w:pStyle w:val="Normal"/>
        <w:widowControl/>
        <w:tabs>
          <w:tab w:val="left" w:pos="0" w:leader="none"/>
        </w:tabs>
        <w:suppressAutoHyphens w:val="true"/>
        <w:bidi w:val="0"/>
        <w:jc w:val="both"/>
        <w:rPr/>
      </w:pPr>
      <w:r>
        <w:rPr>
          <w:bCs/>
          <w:i w:val="false"/>
          <w:iCs w:val="false"/>
          <w:sz w:val="28"/>
          <w:szCs w:val="28"/>
        </w:rPr>
        <w:tab/>
        <w:t xml:space="preserve">2.2 </w:t>
      </w:r>
      <w:r>
        <w:rPr>
          <w:sz w:val="28"/>
          <w:szCs w:val="28"/>
        </w:rPr>
        <w:t>Управлению здравоохранения г.Волгодонска (Ладанов С.Н.) обеспечить выполнение целевых статистических показателей смертности «дорожной карты» на 2020 год.</w:t>
      </w:r>
    </w:p>
    <w:p>
      <w:pPr>
        <w:pStyle w:val="Normal"/>
        <w:widowControl w:val="false"/>
        <w:suppressAutoHyphens w:val="true"/>
        <w:bidi w:val="0"/>
        <w:spacing w:before="0" w:after="0"/>
        <w:ind w:left="1149" w:right="0" w:hanging="0"/>
        <w:jc w:val="right"/>
        <w:rPr>
          <w:rFonts w:cs="Times New Roman"/>
          <w:sz w:val="28"/>
          <w:szCs w:val="28"/>
        </w:rPr>
      </w:pPr>
      <w:r>
        <w:rPr>
          <w:rFonts w:cs="Times New Roman"/>
          <w:b w:val="false"/>
          <w:sz w:val="28"/>
          <w:szCs w:val="28"/>
          <w:shd w:fill="FFFFFF" w:val="clear"/>
        </w:rPr>
        <w:t>Срок – 31.12.2020</w:t>
      </w:r>
    </w:p>
    <w:p>
      <w:pPr>
        <w:pStyle w:val="Normal"/>
        <w:ind w:right="-142" w:hanging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</w:p>
    <w:p>
      <w:pPr>
        <w:pStyle w:val="Normal"/>
        <w:ind w:right="-142" w:hanging="0"/>
        <w:jc w:val="both"/>
        <w:rPr/>
      </w:pPr>
      <w:r>
        <w:rPr>
          <w:rFonts w:cs="Times New Roman"/>
          <w:sz w:val="28"/>
          <w:szCs w:val="28"/>
          <w:shd w:fill="FFFFFF" w:val="clear"/>
        </w:rPr>
        <w:t>3 СЛУШАЛИ:</w:t>
      </w:r>
    </w:p>
    <w:p>
      <w:pPr>
        <w:pStyle w:val="Normal"/>
        <w:ind w:right="-142" w:hanging="0"/>
        <w:jc w:val="both"/>
        <w:rPr/>
      </w:pPr>
      <w:r>
        <w:rPr>
          <w:rFonts w:cs="Times New Roman"/>
          <w:sz w:val="28"/>
          <w:szCs w:val="28"/>
          <w:shd w:fill="FFFFFF" w:val="clear"/>
        </w:rPr>
        <w:tab/>
        <w:t>Цыба С.Я. о плане работы городской межведомственной комиссии по реализации мер, направленных на снижение смертности населения, на 2020 год.</w:t>
      </w:r>
    </w:p>
    <w:p>
      <w:pPr>
        <w:pStyle w:val="Normal"/>
        <w:ind w:right="-142" w:hanging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Normal"/>
        <w:widowControl w:val="false"/>
        <w:suppressAutoHyphens w:val="true"/>
        <w:bidi w:val="0"/>
        <w:ind w:left="0" w:right="0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РЕШИЛИ:</w:t>
      </w:r>
    </w:p>
    <w:p>
      <w:pPr>
        <w:pStyle w:val="ListParagraph"/>
        <w:widowControl/>
        <w:suppressAutoHyphens w:val="true"/>
        <w:bidi w:val="0"/>
        <w:spacing w:before="0" w:after="0"/>
        <w:ind w:left="0" w:right="0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3.1 Членам комиссии план работы городской межведомственной комиссии по реализации мер, направленных на снижение смертности населения, на 2020 год принять к исполнению.</w:t>
      </w:r>
    </w:p>
    <w:p>
      <w:pPr>
        <w:pStyle w:val="NoSpacing"/>
        <w:widowControl w:val="false"/>
        <w:suppressAutoHyphens w:val="true"/>
        <w:bidi w:val="0"/>
        <w:ind w:left="720" w:right="0" w:hang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Срок – до 31.12.2020</w:t>
      </w:r>
    </w:p>
    <w:p>
      <w:pPr>
        <w:pStyle w:val="NoSpacing"/>
        <w:widowControl w:val="false"/>
        <w:suppressAutoHyphens w:val="true"/>
        <w:bidi w:val="0"/>
        <w:ind w:left="0" w:righ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3.2 Управлению здравоохранения г. Волгодонска (Ладанов С.Н.) во взаимодействии со структурными подразделениями Администрации города Волгодонска, органами Министерства внутренних дел России в городе Волгодонске, территориальным органом Роспотребнадзора Ростовской области в городе Волгодонске, филиалами государственных учреждений здравоохранения Ростовской области в городе Волгодонске разработать и направить на согласование в Администрацию города Волгодонска План мероприятий, направленных на снижение смертности в городе Волгодонске, на 2020 год.</w:t>
      </w:r>
    </w:p>
    <w:p>
      <w:pPr>
        <w:pStyle w:val="NoSpacing"/>
        <w:widowControl w:val="false"/>
        <w:suppressAutoHyphens w:val="true"/>
        <w:bidi w:val="0"/>
        <w:ind w:left="0" w:right="0" w:firstLine="7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Срок — до 29.02.2020</w:t>
      </w:r>
    </w:p>
    <w:p>
      <w:pPr>
        <w:pStyle w:val="Normal"/>
        <w:ind w:left="1149" w:right="0" w:hanging="0"/>
        <w:jc w:val="both"/>
        <w:rPr>
          <w:rFonts w:cs="Times New Roman"/>
          <w:sz w:val="28"/>
          <w:szCs w:val="28"/>
          <w:highlight w:val="white"/>
        </w:rPr>
      </w:pPr>
      <w:r>
        <w:rPr>
          <w:rFonts w:cs="Times New Roman"/>
          <w:sz w:val="28"/>
          <w:szCs w:val="28"/>
          <w:highlight w:val="white"/>
        </w:rPr>
      </w:r>
    </w:p>
    <w:p>
      <w:pPr>
        <w:pStyle w:val="Style21"/>
        <w:widowControl w:val="false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 СЛУШАЛИ:</w:t>
      </w:r>
    </w:p>
    <w:p>
      <w:pPr>
        <w:pStyle w:val="Style21"/>
        <w:widowControl w:val="false"/>
        <w:ind w:left="0" w:right="0" w:firstLine="851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Авдееву И.Н. об исполнении решений, принятых на предыдущих заседаниях комиссии.</w:t>
      </w:r>
    </w:p>
    <w:p>
      <w:pPr>
        <w:pStyle w:val="Style21"/>
        <w:widowControl w:val="false"/>
        <w:ind w:left="0" w:right="0" w:firstLine="851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widowControl w:val="false"/>
        <w:ind w:left="0" w:right="0" w:hanging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РЕШИЛИ: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>4.1  Информацию Авдеевой И.Н. об исполнении Управлением здравоохранения г. Волгодонска (Ладанов С.Н.) п. 2.3 протокола №1 от 29.03.2019 городской межведомственной комиссии по реализации мер, направленных на снижение смертности населения,</w:t>
      </w:r>
      <w:r>
        <w:rPr>
          <w:color w:val="000000"/>
          <w:sz w:val="28"/>
          <w:szCs w:val="28"/>
        </w:rPr>
        <w:t xml:space="preserve"> об усилении контроля по выявлению лиц, прикрепленных к амбулаторно-поликлиническим учреждениям и длительно не обращавшихся к врачу, принять к </w:t>
      </w:r>
      <w:r>
        <w:rPr>
          <w:sz w:val="28"/>
          <w:szCs w:val="28"/>
        </w:rPr>
        <w:t>сведению, продлить срок контроля.</w:t>
      </w:r>
    </w:p>
    <w:p>
      <w:pPr>
        <w:pStyle w:val="Normal"/>
        <w:ind w:left="0" w:righ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— июнь 2020.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>4.2 Информацию Авдеевой И.Н. об исполнении Управлением образования г.Волгодонска (Самсонюк Т.А.)  п. 2.1.1 (о проведении уроков, посвященным мерам безопасности детей), п. 2.2.2 (о проведении лекций, бесед, посвященных подготовке детей к действиям в условиях различного рода ситуаций, включая дорожно-транспортный травматизм; зацепинг; падение с высоты и т.д.), п. 2.2.3 (о проведении родительских собраний по вопросам предотвращения детской смертности, в том числе по формированию культуры здорового образа жизни и т.д.)  протокола №2 от 27.06.2019 городской межведомственной комиссии по реализации мер, направленных на снижение смертности населения,</w:t>
      </w:r>
      <w:r>
        <w:rPr>
          <w:color w:val="000000"/>
          <w:sz w:val="28"/>
          <w:szCs w:val="28"/>
        </w:rPr>
        <w:t xml:space="preserve"> принять к </w:t>
      </w:r>
      <w:r>
        <w:rPr>
          <w:sz w:val="28"/>
          <w:szCs w:val="28"/>
        </w:rPr>
        <w:t>сведению, продлить срок контроля.</w:t>
      </w:r>
    </w:p>
    <w:p>
      <w:pPr>
        <w:pStyle w:val="Normal"/>
        <w:ind w:left="0" w:right="0"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— ноябрь 2020.</w:t>
      </w:r>
    </w:p>
    <w:p>
      <w:pPr>
        <w:pStyle w:val="Normal"/>
        <w:ind w:left="0" w:right="0" w:firstLine="851"/>
        <w:jc w:val="both"/>
        <w:rPr/>
      </w:pPr>
      <w:r>
        <w:rPr>
          <w:sz w:val="28"/>
          <w:szCs w:val="28"/>
        </w:rPr>
        <w:t xml:space="preserve">4.3 Информацию Авдеевой И.Н. об исполнении МУЗ «Городская поликлиника №1» (Кухарш Е.В.) и МУЗ «Городская поликлиника №3» (Дорохов В.И.) п. 1.3 протокола №3 от 30.09.2019 городской межведомственной комиссии по реализации мер, направленных на снижение смертности населения, об  активизации работы с Советами по профилактике в микрорайонах по выявлению асоциальных граждан и направлению их для прохожденияпрофилактических осмотров, диспансеризации </w:t>
      </w:r>
      <w:r>
        <w:rPr>
          <w:color w:val="000000"/>
          <w:sz w:val="28"/>
          <w:szCs w:val="28"/>
        </w:rPr>
        <w:t xml:space="preserve">принять к </w:t>
      </w:r>
      <w:r>
        <w:rPr>
          <w:sz w:val="28"/>
          <w:szCs w:val="28"/>
        </w:rPr>
        <w:t>сведению, снять с контроля.</w:t>
      </w:r>
    </w:p>
    <w:p>
      <w:pPr>
        <w:pStyle w:val="Normal"/>
        <w:ind w:left="0" w:right="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851"/>
        <w:jc w:val="both"/>
        <w:rPr/>
      </w:pPr>
      <w:r>
        <w:rPr>
          <w:rFonts w:cs="Times New Roman"/>
          <w:color w:val="000000"/>
          <w:sz w:val="28"/>
          <w:szCs w:val="28"/>
        </w:rPr>
        <w:t>4.4 Информацию Авдеевой И.Н. об исполнении Комитетом по физической культуре и спорту города Волгодонска (Тютюнников В.В.) п.2.2.1, п.2.2.2, п.2.2.3, п.2.2.4 об активизации работы с населением по формированию здорового образа жизни принять к сведению, снять с контроля.</w:t>
      </w:r>
    </w:p>
    <w:p>
      <w:pPr>
        <w:pStyle w:val="Style21"/>
        <w:widowControl w:val="false"/>
        <w:ind w:left="0" w:righ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shd w:fill="FFFFFF" w:val="clear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shd w:fill="FFFFFF" w:val="clear"/>
          <w:lang w:val="ru-RU" w:eastAsia="ru-RU" w:bidi="ar-SA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  <w:tab/>
        <w:t xml:space="preserve">                                                                     С.Я. Цыба</w:t>
      </w:r>
    </w:p>
    <w:p>
      <w:pPr>
        <w:pStyle w:val="Normal"/>
        <w:widowControl w:val="false"/>
        <w:spacing w:lineRule="auto" w:line="276"/>
        <w:jc w:val="both"/>
        <w:rPr>
          <w:rFonts w:ascii="Times New Roman" w:hAnsi="Times New Roman" w:eastAsia="Times New Roman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spacing w:lineRule="auto" w:line="276"/>
        <w:jc w:val="both"/>
        <w:rPr/>
      </w:pPr>
      <w:r>
        <w:rPr>
          <w:sz w:val="28"/>
          <w:szCs w:val="28"/>
        </w:rPr>
        <w:t>Секретарь комиссии</w:t>
        <w:tab/>
        <w:tab/>
        <w:tab/>
        <w:tab/>
        <w:tab/>
        <w:tab/>
        <w:tab/>
        <w:t xml:space="preserve">         И.Н. Авдеева</w:t>
      </w:r>
    </w:p>
    <w:sectPr>
      <w:type w:val="nextPage"/>
      <w:pgSz w:w="11906" w:h="16838"/>
      <w:pgMar w:left="1701" w:right="560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2"/>
      <w:numFmt w:val="decimal"/>
      <w:lvlText w:val="%1.%2"/>
      <w:lvlJc w:val="left"/>
      <w:pPr>
        <w:ind w:left="2216" w:hanging="1365"/>
      </w:pPr>
    </w:lvl>
    <w:lvl w:ilvl="2">
      <w:start w:val="1"/>
      <w:numFmt w:val="decimal"/>
      <w:lvlText w:val="%1.%2.%3"/>
      <w:lvlJc w:val="left"/>
      <w:pPr>
        <w:ind w:left="2216" w:hanging="1365"/>
      </w:pPr>
    </w:lvl>
    <w:lvl w:ilvl="3">
      <w:start w:val="1"/>
      <w:numFmt w:val="decimal"/>
      <w:lvlText w:val="%1.%2.%3.%4"/>
      <w:lvlJc w:val="left"/>
      <w:pPr>
        <w:ind w:left="2216" w:hanging="1365"/>
      </w:pPr>
    </w:lvl>
    <w:lvl w:ilvl="4">
      <w:start w:val="1"/>
      <w:numFmt w:val="decimal"/>
      <w:lvlText w:val="%1.%2.%3.%4.%5"/>
      <w:lvlJc w:val="left"/>
      <w:pPr>
        <w:ind w:left="2216" w:hanging="1365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800"/>
      </w:pPr>
    </w:lvl>
    <w:lvl w:ilvl="8">
      <w:start w:val="1"/>
      <w:numFmt w:val="decimal"/>
      <w:lvlText w:val="%1.%2.%3.%4.%5.%6.%7.%8.%9"/>
      <w:lvlJc w:val="left"/>
      <w:pPr>
        <w:ind w:left="3011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33c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9268f6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Normal"/>
    <w:link w:val="20"/>
    <w:semiHidden/>
    <w:unhideWhenUsed/>
    <w:qFormat/>
    <w:rsid w:val="00597eee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1d27b7"/>
    <w:rPr>
      <w:rFonts w:ascii="Tahoma" w:hAnsi="Tahoma" w:cs="Tahoma"/>
      <w:sz w:val="16"/>
      <w:szCs w:val="16"/>
    </w:rPr>
  </w:style>
  <w:style w:type="character" w:styleId="Style13" w:customStyle="1">
    <w:name w:val="Основной текст Знак"/>
    <w:basedOn w:val="DefaultParagraphFont"/>
    <w:link w:val="a8"/>
    <w:qFormat/>
    <w:rsid w:val="008b0a12"/>
    <w:rPr>
      <w:sz w:val="26"/>
    </w:rPr>
  </w:style>
  <w:style w:type="character" w:styleId="Style14" w:customStyle="1">
    <w:name w:val="Без интервала Знак"/>
    <w:link w:val="a3"/>
    <w:uiPriority w:val="1"/>
    <w:qFormat/>
    <w:rsid w:val="002f541f"/>
    <w:rPr>
      <w:rFonts w:ascii="Calibri" w:hAnsi="Calibri" w:eastAsia="Calibri"/>
      <w:sz w:val="22"/>
      <w:szCs w:val="22"/>
      <w:lang w:eastAsia="en-US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268f6"/>
    <w:rPr>
      <w:b/>
      <w:bCs/>
      <w:sz w:val="48"/>
      <w:szCs w:val="48"/>
    </w:rPr>
  </w:style>
  <w:style w:type="character" w:styleId="Style15">
    <w:name w:val="Интернет-ссылка"/>
    <w:basedOn w:val="DefaultParagraphFont"/>
    <w:rsid w:val="00512156"/>
    <w:rPr>
      <w:color w:val="0000FF"/>
      <w:u w:val="single"/>
      <w:lang w:val="zxx" w:eastAsia="zxx" w:bidi="zxx"/>
    </w:rPr>
  </w:style>
  <w:style w:type="character" w:styleId="21" w:customStyle="1">
    <w:name w:val="Заголовок 2 Знак"/>
    <w:basedOn w:val="DefaultParagraphFont"/>
    <w:link w:val="2"/>
    <w:semiHidden/>
    <w:qFormat/>
    <w:rsid w:val="00597ee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05ac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b499f"/>
    <w:rPr/>
  </w:style>
  <w:style w:type="character" w:styleId="ListLabel1">
    <w:name w:val="ListLabel 1"/>
    <w:qFormat/>
    <w:rPr>
      <w:i w:val="false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character" w:styleId="WW8Num3z0">
    <w:name w:val="WW8Num3z0"/>
    <w:qFormat/>
    <w:rPr>
      <w:b/>
      <w:bCs/>
      <w:i w:val="false"/>
      <w:iCs w:val="false"/>
      <w:sz w:val="28"/>
      <w:szCs w:val="28"/>
    </w:rPr>
  </w:style>
  <w:style w:type="character" w:styleId="WW8Num3z1">
    <w:name w:val="WW8Num3z1"/>
    <w:qFormat/>
    <w:rPr>
      <w:bCs/>
      <w:i w:val="false"/>
      <w:iCs w:val="false"/>
      <w:sz w:val="28"/>
      <w:szCs w:val="28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bCs/>
      <w:i w:val="false"/>
      <w:iCs w:val="false"/>
      <w:sz w:val="28"/>
      <w:szCs w:val="28"/>
    </w:rPr>
  </w:style>
  <w:style w:type="character" w:styleId="ListLabel7">
    <w:name w:val="ListLabel 7"/>
    <w:qFormat/>
    <w:rPr>
      <w:bCs/>
      <w:i w:val="false"/>
      <w:iCs w:val="false"/>
      <w:sz w:val="28"/>
      <w:szCs w:val="28"/>
    </w:rPr>
  </w:style>
  <w:style w:type="character" w:styleId="ListLabel8">
    <w:name w:val="ListLabel 8"/>
    <w:qFormat/>
    <w:rPr>
      <w:b/>
      <w:bCs/>
      <w:i w:val="false"/>
      <w:iCs w:val="false"/>
      <w:sz w:val="28"/>
      <w:szCs w:val="28"/>
    </w:rPr>
  </w:style>
  <w:style w:type="character" w:styleId="ListLabel9">
    <w:name w:val="ListLabel 9"/>
    <w:qFormat/>
    <w:rPr>
      <w:bCs/>
      <w:i w:val="false"/>
      <w:iCs w:val="false"/>
      <w:sz w:val="28"/>
      <w:szCs w:val="28"/>
    </w:rPr>
  </w:style>
  <w:style w:type="character" w:styleId="ListLabel10">
    <w:name w:val="ListLabel 10"/>
    <w:qFormat/>
    <w:rPr>
      <w:b/>
      <w:bCs/>
      <w:i w:val="false"/>
      <w:iCs w:val="false"/>
      <w:sz w:val="28"/>
      <w:szCs w:val="28"/>
    </w:rPr>
  </w:style>
  <w:style w:type="character" w:styleId="ListLabel11">
    <w:name w:val="ListLabel 11"/>
    <w:qFormat/>
    <w:rPr>
      <w:bCs/>
      <w:i w:val="false"/>
      <w:iCs w:val="false"/>
      <w:sz w:val="28"/>
      <w:szCs w:val="28"/>
    </w:rPr>
  </w:style>
  <w:style w:type="character" w:styleId="ListLabel12">
    <w:name w:val="ListLabel 12"/>
    <w:qFormat/>
    <w:rPr>
      <w:b/>
      <w:bCs/>
      <w:i w:val="false"/>
      <w:iCs w:val="false"/>
      <w:sz w:val="28"/>
      <w:szCs w:val="28"/>
    </w:rPr>
  </w:style>
  <w:style w:type="character" w:styleId="ListLabel13">
    <w:name w:val="ListLabel 13"/>
    <w:qFormat/>
    <w:rPr>
      <w:bCs/>
      <w:i w:val="false"/>
      <w:iCs w:val="false"/>
      <w:sz w:val="28"/>
      <w:szCs w:val="28"/>
    </w:rPr>
  </w:style>
  <w:style w:type="character" w:styleId="ListLabel14">
    <w:name w:val="ListLabel 14"/>
    <w:qFormat/>
    <w:rPr>
      <w:bCs/>
      <w:i w:val="false"/>
      <w:iCs w:val="false"/>
      <w:sz w:val="28"/>
      <w:szCs w:val="28"/>
    </w:rPr>
  </w:style>
  <w:style w:type="character" w:styleId="ListLabel15">
    <w:name w:val="ListLabel 15"/>
    <w:qFormat/>
    <w:rPr>
      <w:bCs/>
      <w:i w:val="false"/>
      <w:iCs w:val="false"/>
      <w:sz w:val="28"/>
      <w:szCs w:val="28"/>
    </w:rPr>
  </w:style>
  <w:style w:type="character" w:styleId="ListLabel16">
    <w:name w:val="ListLabel 16"/>
    <w:qFormat/>
    <w:rPr>
      <w:bCs/>
      <w:i w:val="false"/>
      <w:iCs w:val="false"/>
      <w:sz w:val="28"/>
      <w:szCs w:val="28"/>
    </w:rPr>
  </w:style>
  <w:style w:type="character" w:styleId="ListLabel17">
    <w:name w:val="ListLabel 17"/>
    <w:qFormat/>
    <w:rPr>
      <w:bCs/>
      <w:i w:val="false"/>
      <w:iCs w:val="false"/>
      <w:sz w:val="28"/>
      <w:szCs w:val="28"/>
    </w:rPr>
  </w:style>
  <w:style w:type="character" w:styleId="ListLabel18">
    <w:name w:val="ListLabel 18"/>
    <w:qFormat/>
    <w:rPr>
      <w:bCs/>
      <w:i w:val="false"/>
      <w:iCs w:val="false"/>
      <w:sz w:val="28"/>
      <w:szCs w:val="28"/>
    </w:rPr>
  </w:style>
  <w:style w:type="character" w:styleId="ListLabel19">
    <w:name w:val="ListLabel 19"/>
    <w:qFormat/>
    <w:rPr>
      <w:bCs/>
      <w:i w:val="false"/>
      <w:iCs w:val="false"/>
      <w:sz w:val="28"/>
      <w:szCs w:val="28"/>
    </w:rPr>
  </w:style>
  <w:style w:type="character" w:styleId="ListLabel20">
    <w:name w:val="ListLabel 20"/>
    <w:qFormat/>
    <w:rPr>
      <w:bCs/>
      <w:i w:val="false"/>
      <w:iCs w:val="false"/>
      <w:sz w:val="28"/>
      <w:szCs w:val="28"/>
    </w:rPr>
  </w:style>
  <w:style w:type="character" w:styleId="WW8Num2z0">
    <w:name w:val="WW8Num2z0"/>
    <w:qFormat/>
    <w:rPr>
      <w:b/>
      <w:bCs/>
      <w:i w:val="false"/>
      <w:iCs w:val="false"/>
      <w:sz w:val="28"/>
      <w:szCs w:val="28"/>
    </w:rPr>
  </w:style>
  <w:style w:type="character" w:styleId="WW8Num2z1">
    <w:name w:val="WW8Num2z1"/>
    <w:qFormat/>
    <w:rPr>
      <w:i w:val="false"/>
      <w:iCs w:val="false"/>
      <w:sz w:val="28"/>
      <w:szCs w:val="28"/>
      <w:highlight w:val="yellow"/>
      <w:shd w:fill="FFFFFF" w:val="clear"/>
    </w:rPr>
  </w:style>
  <w:style w:type="character" w:styleId="ListLabel21">
    <w:name w:val="ListLabel 21"/>
    <w:qFormat/>
    <w:rPr>
      <w:b/>
      <w:bCs/>
      <w:i w:val="false"/>
      <w:iCs w:val="false"/>
      <w:sz w:val="28"/>
      <w:szCs w:val="28"/>
    </w:rPr>
  </w:style>
  <w:style w:type="character" w:styleId="ListLabel22">
    <w:name w:val="ListLabel 22"/>
    <w:qFormat/>
    <w:rPr>
      <w:bCs/>
      <w:i w:val="false"/>
      <w:iCs w:val="false"/>
      <w:sz w:val="28"/>
      <w:szCs w:val="28"/>
      <w:highlight w:val="yellow"/>
    </w:rPr>
  </w:style>
  <w:style w:type="character" w:styleId="ListLabel23">
    <w:name w:val="ListLabel 23"/>
    <w:qFormat/>
    <w:rPr>
      <w:bCs/>
      <w:i w:val="false"/>
      <w:iCs w:val="false"/>
      <w:sz w:val="28"/>
      <w:szCs w:val="28"/>
      <w:highlight w:val="yellow"/>
    </w:rPr>
  </w:style>
  <w:style w:type="character" w:styleId="ListLabel24">
    <w:name w:val="ListLabel 24"/>
    <w:qFormat/>
    <w:rPr>
      <w:bCs/>
      <w:i w:val="false"/>
      <w:iCs w:val="false"/>
      <w:sz w:val="28"/>
      <w:szCs w:val="28"/>
      <w:highlight w:val="yellow"/>
    </w:rPr>
  </w:style>
  <w:style w:type="character" w:styleId="ListLabel25">
    <w:name w:val="ListLabel 25"/>
    <w:qFormat/>
    <w:rPr>
      <w:bCs/>
      <w:i w:val="false"/>
      <w:iCs w:val="false"/>
      <w:sz w:val="28"/>
      <w:szCs w:val="28"/>
      <w:highlight w:val="yellow"/>
    </w:rPr>
  </w:style>
  <w:style w:type="character" w:styleId="ListLabel26">
    <w:name w:val="ListLabel 26"/>
    <w:qFormat/>
    <w:rPr>
      <w:bCs/>
      <w:i w:val="false"/>
      <w:iCs w:val="false"/>
      <w:sz w:val="28"/>
      <w:szCs w:val="28"/>
      <w:highlight w:val="yellow"/>
    </w:rPr>
  </w:style>
  <w:style w:type="character" w:styleId="ListLabel27">
    <w:name w:val="ListLabel 27"/>
    <w:qFormat/>
    <w:rPr>
      <w:bCs/>
      <w:i w:val="false"/>
      <w:iCs w:val="false"/>
      <w:sz w:val="28"/>
      <w:szCs w:val="28"/>
      <w:highlight w:val="yellow"/>
    </w:rPr>
  </w:style>
  <w:style w:type="character" w:styleId="ListLabel28">
    <w:name w:val="ListLabel 28"/>
    <w:qFormat/>
    <w:rPr>
      <w:bCs/>
      <w:i w:val="false"/>
      <w:iCs w:val="false"/>
      <w:sz w:val="28"/>
      <w:szCs w:val="28"/>
      <w:highlight w:val="yellow"/>
    </w:rPr>
  </w:style>
  <w:style w:type="character" w:styleId="ListLabel29">
    <w:name w:val="ListLabel 29"/>
    <w:qFormat/>
    <w:rPr>
      <w:bCs/>
      <w:i w:val="false"/>
      <w:iCs w:val="false"/>
      <w:sz w:val="28"/>
      <w:szCs w:val="28"/>
      <w:highlight w:val="yellow"/>
    </w:rPr>
  </w:style>
  <w:style w:type="character" w:styleId="ListLabel30">
    <w:name w:val="ListLabel 30"/>
    <w:qFormat/>
    <w:rPr>
      <w:b/>
      <w:bCs/>
      <w:i w:val="false"/>
      <w:iCs w:val="false"/>
      <w:sz w:val="28"/>
      <w:szCs w:val="28"/>
    </w:rPr>
  </w:style>
  <w:style w:type="character" w:styleId="ListLabel31">
    <w:name w:val="ListLabel 31"/>
    <w:qFormat/>
    <w:rPr>
      <w:bCs/>
      <w:i w:val="false"/>
      <w:iCs w:val="false"/>
      <w:sz w:val="28"/>
      <w:szCs w:val="28"/>
      <w:highlight w:val="yellow"/>
    </w:rPr>
  </w:style>
  <w:style w:type="character" w:styleId="ListLabel32">
    <w:name w:val="ListLabel 32"/>
    <w:qFormat/>
    <w:rPr>
      <w:bCs/>
      <w:i w:val="false"/>
      <w:iCs w:val="false"/>
      <w:sz w:val="28"/>
      <w:szCs w:val="28"/>
      <w:highlight w:val="yellow"/>
    </w:rPr>
  </w:style>
  <w:style w:type="character" w:styleId="ListLabel33">
    <w:name w:val="ListLabel 33"/>
    <w:qFormat/>
    <w:rPr>
      <w:bCs/>
      <w:i w:val="false"/>
      <w:iCs w:val="false"/>
      <w:sz w:val="28"/>
      <w:szCs w:val="28"/>
      <w:highlight w:val="yellow"/>
    </w:rPr>
  </w:style>
  <w:style w:type="character" w:styleId="ListLabel34">
    <w:name w:val="ListLabel 34"/>
    <w:qFormat/>
    <w:rPr>
      <w:bCs/>
      <w:i w:val="false"/>
      <w:iCs w:val="false"/>
      <w:sz w:val="28"/>
      <w:szCs w:val="28"/>
      <w:highlight w:val="yellow"/>
    </w:rPr>
  </w:style>
  <w:style w:type="character" w:styleId="ListLabel35">
    <w:name w:val="ListLabel 35"/>
    <w:qFormat/>
    <w:rPr>
      <w:bCs/>
      <w:i w:val="false"/>
      <w:iCs w:val="false"/>
      <w:sz w:val="28"/>
      <w:szCs w:val="28"/>
      <w:highlight w:val="yellow"/>
    </w:rPr>
  </w:style>
  <w:style w:type="character" w:styleId="ListLabel36">
    <w:name w:val="ListLabel 36"/>
    <w:qFormat/>
    <w:rPr>
      <w:bCs/>
      <w:i w:val="false"/>
      <w:iCs w:val="false"/>
      <w:sz w:val="28"/>
      <w:szCs w:val="28"/>
      <w:highlight w:val="yellow"/>
    </w:rPr>
  </w:style>
  <w:style w:type="character" w:styleId="ListLabel37">
    <w:name w:val="ListLabel 37"/>
    <w:qFormat/>
    <w:rPr>
      <w:bCs/>
      <w:i w:val="false"/>
      <w:iCs w:val="false"/>
      <w:sz w:val="28"/>
      <w:szCs w:val="28"/>
      <w:highlight w:val="yellow"/>
    </w:rPr>
  </w:style>
  <w:style w:type="character" w:styleId="ListLabel38">
    <w:name w:val="ListLabel 38"/>
    <w:qFormat/>
    <w:rPr>
      <w:bCs/>
      <w:i w:val="false"/>
      <w:iCs w:val="false"/>
      <w:sz w:val="28"/>
      <w:szCs w:val="28"/>
      <w:highlight w:val="yellow"/>
    </w:rPr>
  </w:style>
  <w:style w:type="character" w:styleId="ListLabel39">
    <w:name w:val="ListLabel 39"/>
    <w:qFormat/>
    <w:rPr>
      <w:b/>
      <w:bCs/>
      <w:i w:val="false"/>
      <w:iCs w:val="false"/>
      <w:sz w:val="28"/>
      <w:szCs w:val="28"/>
    </w:rPr>
  </w:style>
  <w:style w:type="character" w:styleId="ListLabel40">
    <w:name w:val="ListLabel 40"/>
    <w:qFormat/>
    <w:rPr>
      <w:bCs/>
      <w:i w:val="false"/>
      <w:iCs w:val="false"/>
      <w:sz w:val="28"/>
      <w:szCs w:val="28"/>
      <w:highlight w:val="yellow"/>
    </w:rPr>
  </w:style>
  <w:style w:type="character" w:styleId="ListLabel41">
    <w:name w:val="ListLabel 41"/>
    <w:qFormat/>
    <w:rPr>
      <w:bCs/>
      <w:i w:val="false"/>
      <w:iCs w:val="false"/>
      <w:sz w:val="28"/>
      <w:szCs w:val="28"/>
      <w:highlight w:val="yellow"/>
    </w:rPr>
  </w:style>
  <w:style w:type="character" w:styleId="ListLabel42">
    <w:name w:val="ListLabel 42"/>
    <w:qFormat/>
    <w:rPr>
      <w:bCs/>
      <w:i w:val="false"/>
      <w:iCs w:val="false"/>
      <w:sz w:val="28"/>
      <w:szCs w:val="28"/>
      <w:highlight w:val="yellow"/>
    </w:rPr>
  </w:style>
  <w:style w:type="character" w:styleId="ListLabel43">
    <w:name w:val="ListLabel 43"/>
    <w:qFormat/>
    <w:rPr>
      <w:bCs/>
      <w:i w:val="false"/>
      <w:iCs w:val="false"/>
      <w:sz w:val="28"/>
      <w:szCs w:val="28"/>
      <w:highlight w:val="yellow"/>
    </w:rPr>
  </w:style>
  <w:style w:type="character" w:styleId="ListLabel44">
    <w:name w:val="ListLabel 44"/>
    <w:qFormat/>
    <w:rPr>
      <w:bCs/>
      <w:i w:val="false"/>
      <w:iCs w:val="false"/>
      <w:sz w:val="28"/>
      <w:szCs w:val="28"/>
      <w:highlight w:val="yellow"/>
    </w:rPr>
  </w:style>
  <w:style w:type="character" w:styleId="ListLabel45">
    <w:name w:val="ListLabel 45"/>
    <w:qFormat/>
    <w:rPr>
      <w:bCs/>
      <w:i w:val="false"/>
      <w:iCs w:val="false"/>
      <w:sz w:val="28"/>
      <w:szCs w:val="28"/>
      <w:highlight w:val="yellow"/>
    </w:rPr>
  </w:style>
  <w:style w:type="character" w:styleId="ListLabel46">
    <w:name w:val="ListLabel 46"/>
    <w:qFormat/>
    <w:rPr>
      <w:bCs/>
      <w:i w:val="false"/>
      <w:iCs w:val="false"/>
      <w:sz w:val="28"/>
      <w:szCs w:val="28"/>
      <w:highlight w:val="yellow"/>
    </w:rPr>
  </w:style>
  <w:style w:type="character" w:styleId="ListLabel47">
    <w:name w:val="ListLabel 47"/>
    <w:qFormat/>
    <w:rPr>
      <w:bCs/>
      <w:i w:val="false"/>
      <w:iCs w:val="false"/>
      <w:sz w:val="28"/>
      <w:szCs w:val="28"/>
      <w:highlight w:val="yellow"/>
    </w:rPr>
  </w:style>
  <w:style w:type="character" w:styleId="ListLabel48">
    <w:name w:val="ListLabel 48"/>
    <w:qFormat/>
    <w:rPr>
      <w:b/>
      <w:bCs/>
      <w:i w:val="false"/>
      <w:iCs w:val="false"/>
      <w:sz w:val="28"/>
      <w:szCs w:val="28"/>
    </w:rPr>
  </w:style>
  <w:style w:type="character" w:styleId="ListLabel49">
    <w:name w:val="ListLabel 49"/>
    <w:qFormat/>
    <w:rPr>
      <w:bCs/>
      <w:i w:val="false"/>
      <w:iCs w:val="false"/>
      <w:sz w:val="28"/>
      <w:szCs w:val="28"/>
      <w:highlight w:val="yellow"/>
    </w:rPr>
  </w:style>
  <w:style w:type="character" w:styleId="ListLabel50">
    <w:name w:val="ListLabel 50"/>
    <w:qFormat/>
    <w:rPr>
      <w:bCs/>
      <w:i w:val="false"/>
      <w:iCs w:val="false"/>
      <w:sz w:val="28"/>
      <w:szCs w:val="28"/>
      <w:highlight w:val="yellow"/>
    </w:rPr>
  </w:style>
  <w:style w:type="character" w:styleId="ListLabel51">
    <w:name w:val="ListLabel 51"/>
    <w:qFormat/>
    <w:rPr>
      <w:bCs/>
      <w:i w:val="false"/>
      <w:iCs w:val="false"/>
      <w:sz w:val="28"/>
      <w:szCs w:val="28"/>
      <w:highlight w:val="yellow"/>
    </w:rPr>
  </w:style>
  <w:style w:type="character" w:styleId="ListLabel52">
    <w:name w:val="ListLabel 52"/>
    <w:qFormat/>
    <w:rPr>
      <w:bCs/>
      <w:i w:val="false"/>
      <w:iCs w:val="false"/>
      <w:sz w:val="28"/>
      <w:szCs w:val="28"/>
      <w:highlight w:val="yellow"/>
    </w:rPr>
  </w:style>
  <w:style w:type="character" w:styleId="ListLabel53">
    <w:name w:val="ListLabel 53"/>
    <w:qFormat/>
    <w:rPr>
      <w:bCs/>
      <w:i w:val="false"/>
      <w:iCs w:val="false"/>
      <w:sz w:val="28"/>
      <w:szCs w:val="28"/>
      <w:highlight w:val="yellow"/>
    </w:rPr>
  </w:style>
  <w:style w:type="character" w:styleId="ListLabel54">
    <w:name w:val="ListLabel 54"/>
    <w:qFormat/>
    <w:rPr>
      <w:bCs/>
      <w:i w:val="false"/>
      <w:iCs w:val="false"/>
      <w:sz w:val="28"/>
      <w:szCs w:val="28"/>
      <w:highlight w:val="yellow"/>
    </w:rPr>
  </w:style>
  <w:style w:type="character" w:styleId="ListLabel55">
    <w:name w:val="ListLabel 55"/>
    <w:qFormat/>
    <w:rPr>
      <w:bCs/>
      <w:i w:val="false"/>
      <w:iCs w:val="false"/>
      <w:sz w:val="28"/>
      <w:szCs w:val="28"/>
      <w:highlight w:val="yellow"/>
    </w:rPr>
  </w:style>
  <w:style w:type="character" w:styleId="ListLabel56">
    <w:name w:val="ListLabel 56"/>
    <w:qFormat/>
    <w:rPr>
      <w:bCs/>
      <w:i w:val="false"/>
      <w:iCs w:val="false"/>
      <w:sz w:val="28"/>
      <w:szCs w:val="28"/>
      <w:highlight w:val="yello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7">
    <w:name w:val="Body Text"/>
    <w:basedOn w:val="Normal"/>
    <w:link w:val="a9"/>
    <w:rsid w:val="008b0a12"/>
    <w:pPr>
      <w:spacing w:lineRule="auto" w:line="288" w:before="0" w:after="0"/>
    </w:pPr>
    <w:rPr>
      <w:sz w:val="26"/>
      <w:szCs w:val="2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link w:val="a4"/>
    <w:uiPriority w:val="99"/>
    <w:qFormat/>
    <w:rsid w:val="00b13b71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qFormat/>
    <w:rsid w:val="001d27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b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c57c0"/>
    <w:pPr>
      <w:spacing w:before="280" w:after="280"/>
    </w:pPr>
    <w:rPr/>
  </w:style>
  <w:style w:type="paragraph" w:styleId="ConsPlusCell" w:customStyle="1">
    <w:name w:val="ConsPlusCell"/>
    <w:uiPriority w:val="99"/>
    <w:qFormat/>
    <w:rsid w:val="00661141"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e62b57"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12" w:customStyle="1">
    <w:name w:val="Основной текст1"/>
    <w:basedOn w:val="Normal"/>
    <w:qFormat/>
    <w:rsid w:val="008b5c32"/>
    <w:pPr>
      <w:widowControl w:val="false"/>
      <w:shd w:val="clear" w:fill="FFFFFF"/>
      <w:suppressAutoHyphens w:val="true"/>
      <w:spacing w:lineRule="exact" w:line="317" w:before="240" w:after="0"/>
      <w:jc w:val="both"/>
    </w:pPr>
    <w:rPr>
      <w:sz w:val="27"/>
      <w:szCs w:val="27"/>
      <w:lang w:eastAsia="ar-SA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zh-CN" w:bidi="ar-SA"/>
    </w:rPr>
  </w:style>
  <w:style w:type="paragraph" w:styleId="Style22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Style23">
    <w:name w:val="Header"/>
    <w:basedOn w:val="Normal"/>
    <w:pPr/>
    <w:rPr>
      <w:rFonts w:ascii="Calibri" w:hAnsi="Calibri" w:eastAsia="Calibri" w:cs="Calibri"/>
      <w:sz w:val="20"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9030-101D-488C-B03F-F39C5EDC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LibreOffice/5.3.4.1$Linux_X86_64 LibreOffice_project/30$Build-1</Application>
  <Pages>6</Pages>
  <Words>1852</Words>
  <Characters>13352</Characters>
  <CharactersWithSpaces>15401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2019-04-05T05:32:00Z</dcterms:created>
  <dc:creator>pavlichenko</dc:creator>
  <dc:description/>
  <dc:language>ru-RU</dc:language>
  <cp:lastModifiedBy/>
  <cp:lastPrinted>2019-12-10T12:36:19Z</cp:lastPrinted>
  <dcterms:modified xsi:type="dcterms:W3CDTF">2019-12-10T14:55:07Z</dcterms:modified>
  <cp:revision>93</cp:revision>
  <dc:subject/>
  <dc:title/>
</cp:coreProperties>
</file>