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9EB" w:rsidRDefault="00C116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Реализация регионального проекта на территории города Волгодонска</w:t>
      </w:r>
    </w:p>
    <w:p w:rsidR="00C319EB" w:rsidRDefault="00C116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«Цифровая образовательная среда»</w:t>
      </w:r>
    </w:p>
    <w:p w:rsidR="00C319EB" w:rsidRDefault="00C116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1.Основные положения</w:t>
      </w:r>
    </w:p>
    <w:tbl>
      <w:tblPr>
        <w:tblStyle w:val="a9"/>
        <w:tblW w:w="14850" w:type="dxa"/>
        <w:tblLook w:val="04A0"/>
      </w:tblPr>
      <w:tblGrid>
        <w:gridCol w:w="5210"/>
        <w:gridCol w:w="9640"/>
      </w:tblGrid>
      <w:tr w:rsidR="00C319EB">
        <w:tc>
          <w:tcPr>
            <w:tcW w:w="5210" w:type="dxa"/>
            <w:shd w:val="clear" w:color="auto" w:fill="auto"/>
          </w:tcPr>
          <w:p w:rsidR="00C319EB" w:rsidRDefault="00C116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национального проекта</w:t>
            </w:r>
          </w:p>
        </w:tc>
        <w:tc>
          <w:tcPr>
            <w:tcW w:w="9639" w:type="dxa"/>
            <w:shd w:val="clear" w:color="auto" w:fill="auto"/>
          </w:tcPr>
          <w:p w:rsidR="00C319EB" w:rsidRDefault="00C11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</w:tr>
      <w:tr w:rsidR="00C319EB">
        <w:tc>
          <w:tcPr>
            <w:tcW w:w="5210" w:type="dxa"/>
            <w:shd w:val="clear" w:color="auto" w:fill="auto"/>
          </w:tcPr>
          <w:p w:rsidR="00C319EB" w:rsidRDefault="00C116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регионального проекта</w:t>
            </w:r>
          </w:p>
        </w:tc>
        <w:tc>
          <w:tcPr>
            <w:tcW w:w="9639" w:type="dxa"/>
            <w:shd w:val="clear" w:color="auto" w:fill="auto"/>
          </w:tcPr>
          <w:p w:rsidR="00C319EB" w:rsidRDefault="00C11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Цифровая образовательная среда</w:t>
            </w:r>
          </w:p>
        </w:tc>
      </w:tr>
      <w:tr w:rsidR="00C319EB">
        <w:tc>
          <w:tcPr>
            <w:tcW w:w="5210" w:type="dxa"/>
            <w:shd w:val="clear" w:color="auto" w:fill="auto"/>
          </w:tcPr>
          <w:p w:rsidR="00C319EB" w:rsidRDefault="00C116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начала и окончания реализации проекта</w:t>
            </w:r>
          </w:p>
        </w:tc>
        <w:tc>
          <w:tcPr>
            <w:tcW w:w="9639" w:type="dxa"/>
            <w:shd w:val="clear" w:color="auto" w:fill="auto"/>
          </w:tcPr>
          <w:p w:rsidR="00C319EB" w:rsidRDefault="00C116F4" w:rsidP="00C6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608F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C608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C319EB">
        <w:tc>
          <w:tcPr>
            <w:tcW w:w="5210" w:type="dxa"/>
            <w:shd w:val="clear" w:color="auto" w:fill="auto"/>
          </w:tcPr>
          <w:p w:rsidR="00C319EB" w:rsidRDefault="00C116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реализацию регионального проекта на территории города Волгодонска </w:t>
            </w:r>
          </w:p>
        </w:tc>
        <w:tc>
          <w:tcPr>
            <w:tcW w:w="9639" w:type="dxa"/>
            <w:shd w:val="clear" w:color="auto" w:fill="auto"/>
          </w:tcPr>
          <w:p w:rsidR="00C319EB" w:rsidRDefault="00C11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Яковлевна,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 города Волгодонска по социальному развитию</w:t>
            </w:r>
          </w:p>
          <w:p w:rsidR="00C319EB" w:rsidRDefault="00C31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9EB">
        <w:tc>
          <w:tcPr>
            <w:tcW w:w="5210" w:type="dxa"/>
            <w:shd w:val="clear" w:color="auto" w:fill="auto"/>
          </w:tcPr>
          <w:p w:rsidR="00C319EB" w:rsidRDefault="00C116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Ответственное структурное подразделение, орган  Администрации города Волгодонска</w:t>
            </w:r>
          </w:p>
        </w:tc>
        <w:tc>
          <w:tcPr>
            <w:tcW w:w="9639" w:type="dxa"/>
            <w:shd w:val="clear" w:color="auto" w:fill="auto"/>
          </w:tcPr>
          <w:p w:rsidR="00C319EB" w:rsidRDefault="00C11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олгодонска</w:t>
            </w:r>
          </w:p>
        </w:tc>
      </w:tr>
      <w:tr w:rsidR="00C319EB">
        <w:tc>
          <w:tcPr>
            <w:tcW w:w="5210" w:type="dxa"/>
            <w:shd w:val="clear" w:color="auto" w:fill="auto"/>
          </w:tcPr>
          <w:p w:rsidR="00C319EB" w:rsidRDefault="00C116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Связь с муниципальной программой</w:t>
            </w:r>
          </w:p>
        </w:tc>
        <w:tc>
          <w:tcPr>
            <w:tcW w:w="9639" w:type="dxa"/>
            <w:shd w:val="clear" w:color="auto" w:fill="auto"/>
          </w:tcPr>
          <w:p w:rsidR="00C319EB" w:rsidRDefault="00C116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города Волгодонска «Развитие образования в городе Волгодонске»</w:t>
            </w:r>
          </w:p>
        </w:tc>
      </w:tr>
    </w:tbl>
    <w:p w:rsidR="00C319EB" w:rsidRDefault="00C116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2.Содержание проекта</w:t>
      </w:r>
    </w:p>
    <w:tbl>
      <w:tblPr>
        <w:tblStyle w:val="a9"/>
        <w:tblW w:w="14786" w:type="dxa"/>
        <w:tblLook w:val="04A0"/>
      </w:tblPr>
      <w:tblGrid>
        <w:gridCol w:w="14786"/>
      </w:tblGrid>
      <w:tr w:rsidR="00C319EB">
        <w:tc>
          <w:tcPr>
            <w:tcW w:w="14786" w:type="dxa"/>
            <w:shd w:val="clear" w:color="auto" w:fill="auto"/>
          </w:tcPr>
          <w:p w:rsidR="00C319EB" w:rsidRDefault="00C116F4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4"/>
              </w:rPr>
              <w:t xml:space="preserve">Внедрение целевой модели цифровой образовательной среды в 2020 году в 20 общеобразовательных учреждениях, что позволит создать условия для развития </w:t>
            </w:r>
            <w:proofErr w:type="spellStart"/>
            <w:r>
              <w:rPr>
                <w:rFonts w:ascii="Times New Roman" w:eastAsia="Calibri" w:hAnsi="Times New Roman" w:cs="Times New Roman"/>
                <w:kern w:val="2"/>
                <w:sz w:val="28"/>
                <w:szCs w:val="24"/>
              </w:rPr>
              <w:t>цифровизации</w:t>
            </w:r>
            <w:proofErr w:type="spellEnd"/>
            <w:r>
              <w:rPr>
                <w:rFonts w:ascii="Times New Roman" w:eastAsia="Calibri" w:hAnsi="Times New Roman" w:cs="Times New Roman"/>
                <w:kern w:val="2"/>
                <w:sz w:val="28"/>
                <w:szCs w:val="24"/>
              </w:rPr>
              <w:t xml:space="preserve"> образовательного процесса в соответствии с основными задачами, условиями и особенностями функционирования цифровой образовательной среды для разных уровней образования.</w:t>
            </w:r>
          </w:p>
          <w:p w:rsidR="00C319EB" w:rsidRDefault="00C11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Создание центра цифрового образования детей  «</w:t>
            </w:r>
            <w:r>
              <w:rPr>
                <w:rFonts w:ascii="Times New Roman" w:eastAsia="Times New Roman" w:hAnsi="Times New Roman" w:cs="Times New Roman"/>
                <w:sz w:val="28"/>
                <w:szCs w:val="27"/>
                <w:lang w:val="en-US" w:eastAsia="ru-RU"/>
              </w:rPr>
              <w:t>IT</w:t>
            </w:r>
            <w: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 xml:space="preserve"> – куб» в 2022 году на базе МБОУ «Лицей№24» 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олгодонска.</w:t>
            </w:r>
          </w:p>
        </w:tc>
      </w:tr>
    </w:tbl>
    <w:p w:rsidR="00C319EB" w:rsidRDefault="00C116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3.Бюджет проекта</w:t>
      </w:r>
    </w:p>
    <w:p w:rsidR="00C319EB" w:rsidRDefault="00C116F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9"/>
        <w:tblW w:w="14850" w:type="dxa"/>
        <w:tblLook w:val="04A0"/>
      </w:tblPr>
      <w:tblGrid>
        <w:gridCol w:w="4078"/>
        <w:gridCol w:w="1849"/>
        <w:gridCol w:w="1514"/>
        <w:gridCol w:w="1511"/>
        <w:gridCol w:w="1504"/>
        <w:gridCol w:w="1359"/>
        <w:gridCol w:w="1494"/>
        <w:gridCol w:w="1541"/>
      </w:tblGrid>
      <w:tr w:rsidR="00C319EB">
        <w:tc>
          <w:tcPr>
            <w:tcW w:w="4076" w:type="dxa"/>
            <w:shd w:val="clear" w:color="auto" w:fill="auto"/>
          </w:tcPr>
          <w:p w:rsidR="00C319EB" w:rsidRDefault="00C11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849" w:type="dxa"/>
            <w:shd w:val="clear" w:color="auto" w:fill="auto"/>
          </w:tcPr>
          <w:p w:rsidR="00C319EB" w:rsidRDefault="00C11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14" w:type="dxa"/>
            <w:shd w:val="clear" w:color="auto" w:fill="auto"/>
          </w:tcPr>
          <w:p w:rsidR="00C319EB" w:rsidRDefault="00C11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511" w:type="dxa"/>
            <w:shd w:val="clear" w:color="auto" w:fill="auto"/>
          </w:tcPr>
          <w:p w:rsidR="00C319EB" w:rsidRDefault="00C11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504" w:type="dxa"/>
            <w:shd w:val="clear" w:color="auto" w:fill="auto"/>
          </w:tcPr>
          <w:p w:rsidR="00C319EB" w:rsidRDefault="00C11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359" w:type="dxa"/>
            <w:shd w:val="clear" w:color="auto" w:fill="auto"/>
          </w:tcPr>
          <w:p w:rsidR="00C319EB" w:rsidRDefault="00C11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494" w:type="dxa"/>
            <w:shd w:val="clear" w:color="auto" w:fill="auto"/>
          </w:tcPr>
          <w:p w:rsidR="00C319EB" w:rsidRDefault="00C11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541" w:type="dxa"/>
            <w:shd w:val="clear" w:color="auto" w:fill="auto"/>
          </w:tcPr>
          <w:p w:rsidR="00C319EB" w:rsidRDefault="00C11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C319EB">
        <w:tc>
          <w:tcPr>
            <w:tcW w:w="4076" w:type="dxa"/>
            <w:shd w:val="clear" w:color="auto" w:fill="auto"/>
          </w:tcPr>
          <w:p w:rsidR="00C319EB" w:rsidRDefault="00C116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849" w:type="dxa"/>
            <w:shd w:val="clear" w:color="auto" w:fill="auto"/>
          </w:tcPr>
          <w:p w:rsidR="00C319EB" w:rsidRDefault="00C11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62 420,0</w:t>
            </w:r>
          </w:p>
        </w:tc>
        <w:tc>
          <w:tcPr>
            <w:tcW w:w="1514" w:type="dxa"/>
            <w:shd w:val="clear" w:color="auto" w:fill="auto"/>
          </w:tcPr>
          <w:p w:rsidR="00C319EB" w:rsidRDefault="00C31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  <w:shd w:val="clear" w:color="auto" w:fill="auto"/>
          </w:tcPr>
          <w:p w:rsidR="00C319EB" w:rsidRDefault="00C11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44 280,0</w:t>
            </w:r>
          </w:p>
        </w:tc>
        <w:tc>
          <w:tcPr>
            <w:tcW w:w="1504" w:type="dxa"/>
            <w:shd w:val="clear" w:color="auto" w:fill="auto"/>
          </w:tcPr>
          <w:p w:rsidR="00C319EB" w:rsidRDefault="00C31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shd w:val="clear" w:color="auto" w:fill="auto"/>
          </w:tcPr>
          <w:p w:rsidR="00C319EB" w:rsidRDefault="00C11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18 140,0</w:t>
            </w:r>
          </w:p>
        </w:tc>
        <w:tc>
          <w:tcPr>
            <w:tcW w:w="1494" w:type="dxa"/>
            <w:shd w:val="clear" w:color="auto" w:fill="auto"/>
          </w:tcPr>
          <w:p w:rsidR="00C319EB" w:rsidRDefault="00C31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shd w:val="clear" w:color="auto" w:fill="auto"/>
          </w:tcPr>
          <w:p w:rsidR="00C319EB" w:rsidRDefault="00C31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9EB">
        <w:tc>
          <w:tcPr>
            <w:tcW w:w="4076" w:type="dxa"/>
            <w:shd w:val="clear" w:color="auto" w:fill="auto"/>
          </w:tcPr>
          <w:p w:rsidR="00C319EB" w:rsidRDefault="00C116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849" w:type="dxa"/>
            <w:shd w:val="clear" w:color="auto" w:fill="auto"/>
          </w:tcPr>
          <w:p w:rsidR="00C319EB" w:rsidRDefault="00C11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1 274,3</w:t>
            </w:r>
          </w:p>
        </w:tc>
        <w:tc>
          <w:tcPr>
            <w:tcW w:w="1514" w:type="dxa"/>
            <w:shd w:val="clear" w:color="auto" w:fill="auto"/>
          </w:tcPr>
          <w:p w:rsidR="00C319EB" w:rsidRDefault="00C31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  <w:shd w:val="clear" w:color="auto" w:fill="auto"/>
          </w:tcPr>
          <w:p w:rsidR="00C319EB" w:rsidRDefault="00C11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904,0</w:t>
            </w:r>
          </w:p>
        </w:tc>
        <w:tc>
          <w:tcPr>
            <w:tcW w:w="1504" w:type="dxa"/>
            <w:shd w:val="clear" w:color="auto" w:fill="auto"/>
          </w:tcPr>
          <w:p w:rsidR="00C319EB" w:rsidRDefault="00C31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shd w:val="clear" w:color="auto" w:fill="auto"/>
          </w:tcPr>
          <w:p w:rsidR="00C319EB" w:rsidRDefault="00C11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370,3</w:t>
            </w:r>
          </w:p>
        </w:tc>
        <w:tc>
          <w:tcPr>
            <w:tcW w:w="1494" w:type="dxa"/>
            <w:shd w:val="clear" w:color="auto" w:fill="auto"/>
          </w:tcPr>
          <w:p w:rsidR="00C319EB" w:rsidRDefault="00C31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shd w:val="clear" w:color="auto" w:fill="auto"/>
          </w:tcPr>
          <w:p w:rsidR="00C319EB" w:rsidRDefault="00C31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9EB">
        <w:tc>
          <w:tcPr>
            <w:tcW w:w="4076" w:type="dxa"/>
            <w:shd w:val="clear" w:color="auto" w:fill="auto"/>
          </w:tcPr>
          <w:p w:rsidR="00C319EB" w:rsidRDefault="00C116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849" w:type="dxa"/>
            <w:shd w:val="clear" w:color="auto" w:fill="auto"/>
          </w:tcPr>
          <w:p w:rsidR="00C319EB" w:rsidRDefault="00C31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:rsidR="00C319EB" w:rsidRDefault="00C31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  <w:shd w:val="clear" w:color="auto" w:fill="auto"/>
          </w:tcPr>
          <w:p w:rsidR="00C319EB" w:rsidRDefault="00C31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4" w:type="dxa"/>
            <w:shd w:val="clear" w:color="auto" w:fill="auto"/>
          </w:tcPr>
          <w:p w:rsidR="00C319EB" w:rsidRDefault="00C31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shd w:val="clear" w:color="auto" w:fill="auto"/>
          </w:tcPr>
          <w:p w:rsidR="00C319EB" w:rsidRDefault="00C31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  <w:shd w:val="clear" w:color="auto" w:fill="auto"/>
          </w:tcPr>
          <w:p w:rsidR="00C319EB" w:rsidRDefault="00C31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shd w:val="clear" w:color="auto" w:fill="auto"/>
          </w:tcPr>
          <w:p w:rsidR="00C319EB" w:rsidRDefault="00C31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9EB">
        <w:tc>
          <w:tcPr>
            <w:tcW w:w="4076" w:type="dxa"/>
            <w:shd w:val="clear" w:color="auto" w:fill="auto"/>
          </w:tcPr>
          <w:p w:rsidR="00C319EB" w:rsidRDefault="00C116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849" w:type="dxa"/>
            <w:shd w:val="clear" w:color="auto" w:fill="auto"/>
          </w:tcPr>
          <w:p w:rsidR="00C319EB" w:rsidRDefault="00C31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:rsidR="00C319EB" w:rsidRDefault="00C31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  <w:shd w:val="clear" w:color="auto" w:fill="auto"/>
          </w:tcPr>
          <w:p w:rsidR="00C319EB" w:rsidRDefault="00C31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4" w:type="dxa"/>
            <w:shd w:val="clear" w:color="auto" w:fill="auto"/>
          </w:tcPr>
          <w:p w:rsidR="00C319EB" w:rsidRDefault="00C31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shd w:val="clear" w:color="auto" w:fill="auto"/>
          </w:tcPr>
          <w:p w:rsidR="00C319EB" w:rsidRDefault="00C31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  <w:shd w:val="clear" w:color="auto" w:fill="auto"/>
          </w:tcPr>
          <w:p w:rsidR="00C319EB" w:rsidRDefault="00C31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shd w:val="clear" w:color="auto" w:fill="auto"/>
          </w:tcPr>
          <w:p w:rsidR="00C319EB" w:rsidRDefault="00C31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9EB">
        <w:tc>
          <w:tcPr>
            <w:tcW w:w="4076" w:type="dxa"/>
            <w:shd w:val="clear" w:color="auto" w:fill="auto"/>
          </w:tcPr>
          <w:p w:rsidR="00C319EB" w:rsidRDefault="00C116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1849" w:type="dxa"/>
            <w:shd w:val="clear" w:color="auto" w:fill="auto"/>
          </w:tcPr>
          <w:p w:rsidR="00C319EB" w:rsidRDefault="00C11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63 694,3</w:t>
            </w:r>
          </w:p>
        </w:tc>
        <w:tc>
          <w:tcPr>
            <w:tcW w:w="1514" w:type="dxa"/>
            <w:shd w:val="clear" w:color="auto" w:fill="auto"/>
          </w:tcPr>
          <w:p w:rsidR="00C319EB" w:rsidRDefault="00C31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  <w:shd w:val="clear" w:color="auto" w:fill="auto"/>
          </w:tcPr>
          <w:p w:rsidR="00C319EB" w:rsidRDefault="00C11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45 184,0</w:t>
            </w:r>
          </w:p>
        </w:tc>
        <w:tc>
          <w:tcPr>
            <w:tcW w:w="1504" w:type="dxa"/>
            <w:shd w:val="clear" w:color="auto" w:fill="auto"/>
          </w:tcPr>
          <w:p w:rsidR="00C319EB" w:rsidRDefault="00C31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shd w:val="clear" w:color="auto" w:fill="auto"/>
          </w:tcPr>
          <w:p w:rsidR="00C319EB" w:rsidRDefault="00C11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18510,3</w:t>
            </w:r>
          </w:p>
        </w:tc>
        <w:tc>
          <w:tcPr>
            <w:tcW w:w="1494" w:type="dxa"/>
            <w:shd w:val="clear" w:color="auto" w:fill="auto"/>
          </w:tcPr>
          <w:p w:rsidR="00C319EB" w:rsidRDefault="00C31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shd w:val="clear" w:color="auto" w:fill="auto"/>
          </w:tcPr>
          <w:p w:rsidR="00C319EB" w:rsidRDefault="00C31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19EB" w:rsidRDefault="00C319EB">
      <w:pPr>
        <w:jc w:val="center"/>
      </w:pPr>
    </w:p>
    <w:sectPr w:rsidR="00C319EB" w:rsidSect="00C319EB">
      <w:pgSz w:w="16838" w:h="11906" w:orient="landscape"/>
      <w:pgMar w:top="851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19EB"/>
    <w:rsid w:val="00AE2D43"/>
    <w:rsid w:val="00C116F4"/>
    <w:rsid w:val="00C319EB"/>
    <w:rsid w:val="00C60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E8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C752A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rsid w:val="00C319E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C319EB"/>
    <w:pPr>
      <w:spacing w:after="140"/>
    </w:pPr>
  </w:style>
  <w:style w:type="paragraph" w:styleId="a6">
    <w:name w:val="List"/>
    <w:basedOn w:val="a5"/>
    <w:rsid w:val="00C319EB"/>
    <w:rPr>
      <w:rFonts w:cs="Mangal"/>
    </w:rPr>
  </w:style>
  <w:style w:type="paragraph" w:customStyle="1" w:styleId="Caption">
    <w:name w:val="Caption"/>
    <w:basedOn w:val="a"/>
    <w:qFormat/>
    <w:rsid w:val="00C319E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C319EB"/>
    <w:pPr>
      <w:suppressLineNumbers/>
    </w:pPr>
    <w:rPr>
      <w:rFonts w:cs="Mangal"/>
    </w:rPr>
  </w:style>
  <w:style w:type="paragraph" w:styleId="a8">
    <w:name w:val="Balloon Text"/>
    <w:basedOn w:val="a"/>
    <w:uiPriority w:val="99"/>
    <w:semiHidden/>
    <w:unhideWhenUsed/>
    <w:qFormat/>
    <w:rsid w:val="002C752A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D5B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217</Words>
  <Characters>1238</Characters>
  <Application>Microsoft Office Word</Application>
  <DocSecurity>0</DocSecurity>
  <Lines>10</Lines>
  <Paragraphs>2</Paragraphs>
  <ScaleCrop>false</ScaleCrop>
  <Company>Администрация города Волгодонска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tishenko_ni</dc:creator>
  <dc:description/>
  <cp:lastModifiedBy>solomatina</cp:lastModifiedBy>
  <cp:revision>12</cp:revision>
  <cp:lastPrinted>2020-06-22T11:48:00Z</cp:lastPrinted>
  <dcterms:created xsi:type="dcterms:W3CDTF">2020-06-04T06:31:00Z</dcterms:created>
  <dcterms:modified xsi:type="dcterms:W3CDTF">2020-06-30T09:33:00Z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Администрация города Волгодонска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