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0" w:rsidRPr="00185318" w:rsidRDefault="007A4BB5" w:rsidP="00185318">
      <w:pPr>
        <w:ind w:firstLine="709"/>
        <w:contextualSpacing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185318">
        <w:rPr>
          <w:b/>
          <w:kern w:val="2"/>
          <w:sz w:val="28"/>
          <w:szCs w:val="28"/>
        </w:rPr>
        <w:t xml:space="preserve">Информация об итогах деятельности </w:t>
      </w:r>
    </w:p>
    <w:p w:rsidR="004E1820" w:rsidRPr="00185318" w:rsidRDefault="00F60D02" w:rsidP="00185318">
      <w:pPr>
        <w:ind w:firstLine="709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Финансового управления города Волгодонска </w:t>
      </w:r>
      <w:r w:rsidR="00824706">
        <w:rPr>
          <w:b/>
          <w:kern w:val="2"/>
          <w:sz w:val="28"/>
          <w:szCs w:val="28"/>
        </w:rPr>
        <w:t>за 2018</w:t>
      </w:r>
      <w:r w:rsidR="007A4BB5" w:rsidRPr="00185318">
        <w:rPr>
          <w:b/>
          <w:kern w:val="2"/>
          <w:sz w:val="28"/>
          <w:szCs w:val="28"/>
        </w:rPr>
        <w:t xml:space="preserve"> год</w:t>
      </w:r>
    </w:p>
    <w:p w:rsidR="004E1820" w:rsidRPr="00185318" w:rsidRDefault="004E1820" w:rsidP="00185318">
      <w:pPr>
        <w:keepNext/>
        <w:jc w:val="center"/>
        <w:outlineLvl w:val="0"/>
        <w:rPr>
          <w:bCs/>
          <w:sz w:val="28"/>
          <w:szCs w:val="28"/>
        </w:rPr>
      </w:pPr>
    </w:p>
    <w:p w:rsidR="00AD7AD3" w:rsidRPr="000E6E8A" w:rsidRDefault="00C86229" w:rsidP="00775340">
      <w:pPr>
        <w:pStyle w:val="a7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3A3">
        <w:rPr>
          <w:sz w:val="28"/>
          <w:szCs w:val="28"/>
        </w:rPr>
        <w:tab/>
      </w:r>
      <w:r w:rsidR="00AD7AD3" w:rsidRPr="000E6E8A">
        <w:rPr>
          <w:color w:val="000000"/>
          <w:sz w:val="28"/>
          <w:szCs w:val="28"/>
        </w:rPr>
        <w:t>По результатам исполнения бюджета города Волгодонска за 2018 год о</w:t>
      </w:r>
      <w:r w:rsidR="00AD7AD3" w:rsidRPr="000E6E8A">
        <w:rPr>
          <w:sz w:val="28"/>
          <w:szCs w:val="28"/>
        </w:rPr>
        <w:t>беспечено поступление в бюджет города Волгодонска 1 576,3 млн</w:t>
      </w:r>
      <w:r w:rsidR="003A266E">
        <w:rPr>
          <w:sz w:val="28"/>
          <w:szCs w:val="28"/>
        </w:rPr>
        <w:t>.</w:t>
      </w:r>
      <w:r w:rsidR="00AD7AD3" w:rsidRPr="000E6E8A">
        <w:rPr>
          <w:sz w:val="28"/>
          <w:szCs w:val="28"/>
        </w:rPr>
        <w:t xml:space="preserve"> рублей собственных налоговых и неналоговых доходов, с ростом к 2017 году на 64,4 млн</w:t>
      </w:r>
      <w:r w:rsidR="003A266E">
        <w:rPr>
          <w:sz w:val="28"/>
          <w:szCs w:val="28"/>
        </w:rPr>
        <w:t>.</w:t>
      </w:r>
      <w:r w:rsidR="00AD7AD3" w:rsidRPr="000E6E8A">
        <w:rPr>
          <w:sz w:val="28"/>
          <w:szCs w:val="28"/>
        </w:rPr>
        <w:t xml:space="preserve"> рублей или на 4,3 %. </w:t>
      </w:r>
    </w:p>
    <w:p w:rsidR="00AD7AD3" w:rsidRDefault="00AD7AD3" w:rsidP="00775340">
      <w:pPr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</w:t>
      </w:r>
      <w:r w:rsidRPr="00E62AA6">
        <w:rPr>
          <w:rStyle w:val="FontStyle36"/>
          <w:sz w:val="28"/>
          <w:szCs w:val="28"/>
        </w:rPr>
        <w:t xml:space="preserve"> целях сокращения недоимки по налоговым платежам в консолидированный бюджет области </w:t>
      </w:r>
      <w:r>
        <w:rPr>
          <w:rStyle w:val="FontStyle36"/>
          <w:sz w:val="28"/>
          <w:szCs w:val="28"/>
        </w:rPr>
        <w:t>е</w:t>
      </w:r>
      <w:r w:rsidRPr="00E62AA6">
        <w:rPr>
          <w:sz w:val="28"/>
          <w:szCs w:val="28"/>
        </w:rPr>
        <w:t>жемесячно проводился мониторинг недоимки</w:t>
      </w:r>
      <w:r w:rsidRPr="00E62AA6">
        <w:rPr>
          <w:rStyle w:val="FontStyle36"/>
          <w:sz w:val="28"/>
          <w:szCs w:val="28"/>
        </w:rPr>
        <w:t xml:space="preserve"> по налоговым платежам, направлялась информация для размещения на сайте Администрации города</w:t>
      </w:r>
      <w:r>
        <w:rPr>
          <w:rStyle w:val="FontStyle36"/>
          <w:sz w:val="28"/>
          <w:szCs w:val="28"/>
        </w:rPr>
        <w:t xml:space="preserve"> Волгодонска</w:t>
      </w:r>
      <w:r w:rsidRPr="00E62AA6">
        <w:rPr>
          <w:rStyle w:val="FontStyle36"/>
          <w:sz w:val="28"/>
          <w:szCs w:val="28"/>
        </w:rPr>
        <w:t xml:space="preserve"> на баннере «Должники города». </w:t>
      </w:r>
      <w:r>
        <w:rPr>
          <w:rStyle w:val="FontStyle36"/>
          <w:sz w:val="28"/>
          <w:szCs w:val="28"/>
        </w:rPr>
        <w:t xml:space="preserve">Сведения </w:t>
      </w:r>
      <w:r w:rsidRPr="00931E37">
        <w:rPr>
          <w:rFonts w:eastAsia="Calibri"/>
          <w:sz w:val="28"/>
          <w:szCs w:val="28"/>
        </w:rPr>
        <w:t xml:space="preserve">о недоимщиках, имеющих задолженность перед </w:t>
      </w:r>
      <w:r>
        <w:rPr>
          <w:rFonts w:eastAsia="Calibri"/>
          <w:sz w:val="28"/>
          <w:szCs w:val="28"/>
        </w:rPr>
        <w:t xml:space="preserve">консолидированным </w:t>
      </w:r>
      <w:r w:rsidRPr="00931E37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ом</w:t>
      </w:r>
      <w:r w:rsidRPr="00931E37">
        <w:rPr>
          <w:rFonts w:eastAsia="Calibri"/>
          <w:sz w:val="28"/>
          <w:szCs w:val="28"/>
        </w:rPr>
        <w:t xml:space="preserve"> по налоговым платежам свыше 50,0 тыс. руб.</w:t>
      </w:r>
      <w:r>
        <w:rPr>
          <w:rFonts w:eastAsia="Calibri"/>
          <w:sz w:val="28"/>
          <w:szCs w:val="28"/>
        </w:rPr>
        <w:t xml:space="preserve"> ежемесячно </w:t>
      </w:r>
      <w:r w:rsidRPr="00E62AA6">
        <w:rPr>
          <w:rStyle w:val="FontStyle36"/>
          <w:sz w:val="28"/>
          <w:szCs w:val="28"/>
        </w:rPr>
        <w:t>направлялась в отдел экономики</w:t>
      </w:r>
      <w:r w:rsidRPr="00AD7AD3">
        <w:rPr>
          <w:rStyle w:val="FontStyle36"/>
          <w:sz w:val="28"/>
          <w:szCs w:val="28"/>
        </w:rPr>
        <w:t xml:space="preserve"> </w:t>
      </w:r>
      <w:r w:rsidRPr="00E62AA6">
        <w:rPr>
          <w:rStyle w:val="FontStyle36"/>
          <w:sz w:val="28"/>
          <w:szCs w:val="28"/>
        </w:rPr>
        <w:t>Администрации города</w:t>
      </w:r>
      <w:r>
        <w:rPr>
          <w:rStyle w:val="FontStyle36"/>
          <w:sz w:val="28"/>
          <w:szCs w:val="28"/>
        </w:rPr>
        <w:t xml:space="preserve"> Волгодонска</w:t>
      </w:r>
      <w:r w:rsidRPr="00E62AA6">
        <w:rPr>
          <w:rStyle w:val="FontStyle36"/>
          <w:sz w:val="28"/>
          <w:szCs w:val="28"/>
        </w:rPr>
        <w:t xml:space="preserve"> для проведения заседаний координационного совета. </w:t>
      </w:r>
    </w:p>
    <w:p w:rsidR="00AD7AD3" w:rsidRPr="00CB0267" w:rsidRDefault="00AD7AD3" w:rsidP="00775340">
      <w:pPr>
        <w:ind w:firstLine="709"/>
        <w:jc w:val="both"/>
        <w:rPr>
          <w:sz w:val="28"/>
          <w:szCs w:val="28"/>
        </w:rPr>
      </w:pPr>
      <w:r w:rsidRPr="00CB0267">
        <w:rPr>
          <w:sz w:val="28"/>
          <w:szCs w:val="28"/>
        </w:rPr>
        <w:t>Общая сумма недоимки за 2018 год снижена на 10,9 млн</w:t>
      </w:r>
      <w:r w:rsidR="003A266E">
        <w:rPr>
          <w:sz w:val="28"/>
          <w:szCs w:val="28"/>
        </w:rPr>
        <w:t>.</w:t>
      </w:r>
      <w:r w:rsidRPr="00CB0267">
        <w:rPr>
          <w:sz w:val="28"/>
          <w:szCs w:val="28"/>
        </w:rPr>
        <w:t xml:space="preserve"> рублей или на 5,5 %.</w:t>
      </w:r>
    </w:p>
    <w:p w:rsidR="00C86229" w:rsidRDefault="00C86229" w:rsidP="00775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3B1C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выполнения плановых показателей в полном объеме </w:t>
      </w:r>
      <w:r w:rsidR="000A5B15" w:rsidRPr="00E62AA6">
        <w:rPr>
          <w:sz w:val="28"/>
          <w:szCs w:val="28"/>
        </w:rPr>
        <w:t>проводилась</w:t>
      </w:r>
      <w:r w:rsidR="000A5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62AA6">
        <w:rPr>
          <w:sz w:val="28"/>
          <w:szCs w:val="28"/>
        </w:rPr>
        <w:t xml:space="preserve">абота по пополнению и расширению доходной части местного бюджета по </w:t>
      </w:r>
      <w:r>
        <w:rPr>
          <w:sz w:val="28"/>
          <w:szCs w:val="28"/>
        </w:rPr>
        <w:t>следующим направлениям:</w:t>
      </w:r>
    </w:p>
    <w:p w:rsidR="00C86229" w:rsidRPr="00E62AA6" w:rsidRDefault="00C86229" w:rsidP="00775340">
      <w:pPr>
        <w:ind w:firstLine="709"/>
        <w:jc w:val="both"/>
        <w:rPr>
          <w:sz w:val="28"/>
          <w:szCs w:val="28"/>
        </w:rPr>
      </w:pPr>
      <w:r w:rsidRPr="00E62AA6">
        <w:rPr>
          <w:sz w:val="28"/>
          <w:szCs w:val="28"/>
        </w:rPr>
        <w:t xml:space="preserve">осуществление работы по координации деятельности главных администраторов налогов, сборов и других обязательных платежей с целью повышения собираемости налогов и сборов </w:t>
      </w:r>
      <w:r w:rsidRPr="00E62AA6">
        <w:rPr>
          <w:rStyle w:val="FontStyle36"/>
          <w:sz w:val="28"/>
          <w:szCs w:val="28"/>
        </w:rPr>
        <w:t>и увеличен</w:t>
      </w:r>
      <w:r>
        <w:rPr>
          <w:rStyle w:val="FontStyle36"/>
          <w:sz w:val="28"/>
          <w:szCs w:val="28"/>
        </w:rPr>
        <w:t>ию поступлений в местный бюджет;</w:t>
      </w:r>
      <w:r w:rsidRPr="00E62AA6">
        <w:rPr>
          <w:rStyle w:val="FontStyle36"/>
          <w:sz w:val="28"/>
          <w:szCs w:val="28"/>
        </w:rPr>
        <w:t xml:space="preserve"> </w:t>
      </w:r>
    </w:p>
    <w:p w:rsidR="00C86229" w:rsidRPr="00E62AA6" w:rsidRDefault="00C86229" w:rsidP="00775340">
      <w:pPr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осуществление работы </w:t>
      </w:r>
      <w:r w:rsidRPr="00E62AA6">
        <w:rPr>
          <w:rStyle w:val="FontStyle36"/>
          <w:sz w:val="28"/>
          <w:szCs w:val="28"/>
        </w:rPr>
        <w:t>в целях сокращения недоимки по налоговым платежам в консолидированный бюджет области</w:t>
      </w:r>
      <w:r>
        <w:rPr>
          <w:rStyle w:val="FontStyle36"/>
          <w:sz w:val="28"/>
          <w:szCs w:val="28"/>
        </w:rPr>
        <w:t>.</w:t>
      </w:r>
      <w:r w:rsidRPr="00E62AA6">
        <w:rPr>
          <w:rStyle w:val="FontStyle36"/>
          <w:sz w:val="28"/>
          <w:szCs w:val="28"/>
        </w:rPr>
        <w:t xml:space="preserve"> </w:t>
      </w:r>
    </w:p>
    <w:p w:rsidR="00C86229" w:rsidRDefault="00C86229" w:rsidP="0077534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D5FC2">
        <w:rPr>
          <w:iCs/>
          <w:sz w:val="28"/>
          <w:szCs w:val="28"/>
        </w:rPr>
        <w:t>В целях пополнения доходной части бюджета в городе утверждены и выполня</w:t>
      </w:r>
      <w:r>
        <w:rPr>
          <w:iCs/>
          <w:sz w:val="28"/>
          <w:szCs w:val="28"/>
        </w:rPr>
        <w:t>лись в 2018 году</w:t>
      </w:r>
      <w:r w:rsidRPr="006D5FC2">
        <w:rPr>
          <w:iCs/>
          <w:sz w:val="28"/>
          <w:szCs w:val="28"/>
        </w:rPr>
        <w:t xml:space="preserve"> следующие планы мероприятий: </w:t>
      </w:r>
    </w:p>
    <w:p w:rsidR="00C86229" w:rsidRPr="00766074" w:rsidRDefault="00C86229" w:rsidP="0077534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66074">
        <w:rPr>
          <w:bCs/>
          <w:iCs/>
          <w:sz w:val="28"/>
          <w:szCs w:val="28"/>
        </w:rPr>
        <w:t>План мероприятий по увеличению доходов бюджета города Волгодонска и повышению эффективности налогового администрирования на 2018-2020 годы</w:t>
      </w:r>
      <w:r>
        <w:rPr>
          <w:bCs/>
          <w:iCs/>
          <w:sz w:val="28"/>
          <w:szCs w:val="28"/>
        </w:rPr>
        <w:t>,</w:t>
      </w:r>
      <w:r w:rsidRPr="00766074">
        <w:rPr>
          <w:bCs/>
          <w:iCs/>
          <w:sz w:val="28"/>
          <w:szCs w:val="28"/>
        </w:rPr>
        <w:t xml:space="preserve"> утвержденный соглашением №1, заключенным между Администрацией города Волгодонска и Межрайонной ИФНС России № 4 по Ростовской области 11.05.2018 года;</w:t>
      </w:r>
    </w:p>
    <w:p w:rsidR="00C86229" w:rsidRPr="00766074" w:rsidRDefault="00C86229" w:rsidP="00775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074">
        <w:rPr>
          <w:sz w:val="28"/>
          <w:szCs w:val="28"/>
        </w:rPr>
        <w:t>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городе Волгодонске до 2022 года – постановление Администрации города от 22.03.2017 № 597 (в редакции постановления Администрации города от 21.11.2017 №1924)</w:t>
      </w:r>
      <w:r>
        <w:rPr>
          <w:sz w:val="28"/>
          <w:szCs w:val="28"/>
        </w:rPr>
        <w:t>;</w:t>
      </w:r>
    </w:p>
    <w:p w:rsidR="00C86229" w:rsidRPr="006D5FC2" w:rsidRDefault="00C86229" w:rsidP="00775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C2">
        <w:rPr>
          <w:sz w:val="28"/>
          <w:szCs w:val="28"/>
        </w:rPr>
        <w:t>План мероприятий («дорожная карта») по увеличению поступлений налоговых и неналоговых доходов бюджета города Волгодонска на 2017-2019 годы – постановление Администрации города от 11.08.2017 №1094.</w:t>
      </w:r>
    </w:p>
    <w:p w:rsidR="00C86229" w:rsidRDefault="00C86229" w:rsidP="00775340">
      <w:pPr>
        <w:ind w:firstLine="709"/>
        <w:jc w:val="both"/>
        <w:rPr>
          <w:sz w:val="28"/>
          <w:szCs w:val="28"/>
        </w:rPr>
      </w:pPr>
      <w:r w:rsidRPr="008B0406">
        <w:rPr>
          <w:sz w:val="28"/>
          <w:szCs w:val="28"/>
        </w:rPr>
        <w:t>Выполнение принятых мероприятий осуществля</w:t>
      </w:r>
      <w:r>
        <w:rPr>
          <w:sz w:val="28"/>
          <w:szCs w:val="28"/>
        </w:rPr>
        <w:t>лось</w:t>
      </w:r>
      <w:r w:rsidRPr="008B0406">
        <w:rPr>
          <w:sz w:val="28"/>
          <w:szCs w:val="28"/>
        </w:rPr>
        <w:t xml:space="preserve"> в соответствии с установленными сроками. </w:t>
      </w:r>
    </w:p>
    <w:p w:rsidR="00C86229" w:rsidRPr="001B1DBC" w:rsidRDefault="00C86229" w:rsidP="00775340">
      <w:pPr>
        <w:ind w:firstLine="709"/>
        <w:jc w:val="both"/>
        <w:rPr>
          <w:sz w:val="28"/>
          <w:szCs w:val="28"/>
        </w:rPr>
      </w:pPr>
      <w:r w:rsidRPr="003E67A6">
        <w:rPr>
          <w:sz w:val="28"/>
          <w:szCs w:val="28"/>
        </w:rPr>
        <w:t>В целях поступления</w:t>
      </w:r>
      <w:r w:rsidRPr="002C24B6">
        <w:rPr>
          <w:sz w:val="28"/>
          <w:szCs w:val="28"/>
        </w:rPr>
        <w:t xml:space="preserve"> доходов в бюджет города в полном объеме </w:t>
      </w:r>
      <w:r>
        <w:rPr>
          <w:sz w:val="28"/>
          <w:szCs w:val="28"/>
        </w:rPr>
        <w:t>е</w:t>
      </w:r>
      <w:r w:rsidRPr="007A056F">
        <w:rPr>
          <w:sz w:val="28"/>
          <w:szCs w:val="28"/>
        </w:rPr>
        <w:t>жедневно</w:t>
      </w:r>
      <w:r w:rsidRPr="001B1DBC">
        <w:rPr>
          <w:sz w:val="28"/>
          <w:szCs w:val="28"/>
        </w:rPr>
        <w:t xml:space="preserve"> проводилась работа по учету доходов бюджета города по кодам бюджетной </w:t>
      </w:r>
      <w:r w:rsidRPr="001B1DBC">
        <w:rPr>
          <w:sz w:val="28"/>
          <w:szCs w:val="28"/>
        </w:rPr>
        <w:lastRenderedPageBreak/>
        <w:t>классификации и анализу их поступлений в разрезе налоговых и неналоговых платежей.</w:t>
      </w:r>
    </w:p>
    <w:p w:rsidR="00C86229" w:rsidRDefault="00C86229" w:rsidP="00775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1DBC">
        <w:rPr>
          <w:sz w:val="28"/>
          <w:szCs w:val="28"/>
        </w:rPr>
        <w:t>роводилась работа по уточнению</w:t>
      </w:r>
      <w:r>
        <w:rPr>
          <w:sz w:val="28"/>
          <w:szCs w:val="28"/>
        </w:rPr>
        <w:t xml:space="preserve"> невыясненных поступлений</w:t>
      </w:r>
      <w:r w:rsidRPr="001B1D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2018 году </w:t>
      </w:r>
      <w:r w:rsidRPr="001B1DBC">
        <w:rPr>
          <w:sz w:val="28"/>
          <w:szCs w:val="28"/>
        </w:rPr>
        <w:t xml:space="preserve">было оформлено более </w:t>
      </w:r>
      <w:r w:rsidR="003B1CE2">
        <w:rPr>
          <w:sz w:val="28"/>
          <w:szCs w:val="28"/>
        </w:rPr>
        <w:t>150</w:t>
      </w:r>
      <w:r w:rsidRPr="001B1DBC">
        <w:rPr>
          <w:sz w:val="28"/>
          <w:szCs w:val="28"/>
        </w:rPr>
        <w:t xml:space="preserve"> уведомлений администратора платежей по уточнению вида и принадлежности платежа. Оказывалась практическая помощь администраторам поступлений по составлению уведомлений об уточнении вида доходов в бюджет города.</w:t>
      </w:r>
    </w:p>
    <w:p w:rsidR="003B1CE2" w:rsidRDefault="003B1CE2" w:rsidP="0077534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23B3">
        <w:rPr>
          <w:sz w:val="28"/>
          <w:szCs w:val="28"/>
        </w:rPr>
        <w:t xml:space="preserve"> целью оптимизации действующих налоговых преференций и сокращени</w:t>
      </w:r>
      <w:r>
        <w:rPr>
          <w:sz w:val="28"/>
          <w:szCs w:val="28"/>
        </w:rPr>
        <w:t>я</w:t>
      </w:r>
      <w:r w:rsidRPr="00A423B3">
        <w:rPr>
          <w:sz w:val="28"/>
          <w:szCs w:val="28"/>
        </w:rPr>
        <w:t xml:space="preserve"> потерь местного бюджета </w:t>
      </w:r>
      <w:r>
        <w:rPr>
          <w:sz w:val="28"/>
          <w:szCs w:val="28"/>
        </w:rPr>
        <w:t>проводилась</w:t>
      </w:r>
      <w:r w:rsidRPr="003E67A6">
        <w:rPr>
          <w:sz w:val="28"/>
          <w:szCs w:val="28"/>
        </w:rPr>
        <w:t xml:space="preserve"> работа по внесению изменений и дополнений в нормативные акты города Волгодонска о земельном налоге, налоге на имущество физических лиц, едином налоге на вмененный доход для отдельных видов </w:t>
      </w:r>
      <w:r w:rsidRPr="00A423B3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  <w:r w:rsidRPr="00A423B3">
        <w:rPr>
          <w:sz w:val="28"/>
          <w:szCs w:val="28"/>
        </w:rPr>
        <w:t xml:space="preserve"> </w:t>
      </w:r>
    </w:p>
    <w:p w:rsidR="00B20BB2" w:rsidRPr="00135D30" w:rsidRDefault="00FD4109" w:rsidP="00775340">
      <w:pPr>
        <w:pStyle w:val="a6"/>
        <w:widowControl w:val="0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B20BB2" w:rsidRPr="00135D30">
        <w:rPr>
          <w:szCs w:val="28"/>
        </w:rPr>
        <w:t>.</w:t>
      </w:r>
      <w:r w:rsidR="00DE23A3">
        <w:rPr>
          <w:kern w:val="2"/>
          <w:szCs w:val="28"/>
        </w:rPr>
        <w:tab/>
      </w:r>
      <w:r w:rsidR="00B20BB2" w:rsidRPr="00135D30">
        <w:rPr>
          <w:szCs w:val="28"/>
        </w:rPr>
        <w:t>Исполнение местного бюджета по расходам составило 4 092,1 млн.</w:t>
      </w:r>
      <w:r w:rsidR="00B20BB2" w:rsidRPr="00135D30">
        <w:rPr>
          <w:b/>
          <w:color w:val="000000"/>
          <w:sz w:val="24"/>
        </w:rPr>
        <w:t xml:space="preserve"> </w:t>
      </w:r>
      <w:r w:rsidR="00B20BB2" w:rsidRPr="00135D30">
        <w:rPr>
          <w:szCs w:val="28"/>
        </w:rPr>
        <w:t>рублей, с ростом к 2017 году на 51,7 млн. рублей или на 1,2 %.</w:t>
      </w:r>
    </w:p>
    <w:p w:rsidR="00B20BB2" w:rsidRPr="000F0EEA" w:rsidRDefault="00B20BB2" w:rsidP="00775340">
      <w:pPr>
        <w:widowControl w:val="0"/>
        <w:tabs>
          <w:tab w:val="left" w:pos="720"/>
        </w:tabs>
        <w:spacing w:after="120"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По итогам 2018 года просроченная кредиторская задолженность по обязательства</w:t>
      </w:r>
      <w:r w:rsidR="00DE23A3">
        <w:rPr>
          <w:sz w:val="28"/>
          <w:szCs w:val="28"/>
        </w:rPr>
        <w:t>м местного бюджета отсутствует.</w:t>
      </w:r>
    </w:p>
    <w:p w:rsidR="00B20BB2" w:rsidRPr="003708E8" w:rsidRDefault="00FD4109" w:rsidP="0077534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5B15">
        <w:rPr>
          <w:szCs w:val="28"/>
        </w:rPr>
        <w:t>3</w:t>
      </w:r>
      <w:r w:rsidR="00B20BB2" w:rsidRPr="000A5B15">
        <w:rPr>
          <w:szCs w:val="28"/>
        </w:rPr>
        <w:t>.</w:t>
      </w:r>
      <w:r w:rsidR="00DE23A3">
        <w:rPr>
          <w:kern w:val="2"/>
          <w:szCs w:val="28"/>
        </w:rPr>
        <w:tab/>
      </w:r>
      <w:r w:rsidR="00B20BB2" w:rsidRPr="000A5B15">
        <w:rPr>
          <w:szCs w:val="28"/>
        </w:rPr>
        <w:t>Объем долговых обязательств города Волгодонска составил 199,0 млн. рублей или 12,6 % от норматива.</w:t>
      </w:r>
    </w:p>
    <w:p w:rsidR="00B20BB2" w:rsidRPr="005A0B4E" w:rsidRDefault="00B20BB2" w:rsidP="00775340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5A0B4E">
        <w:rPr>
          <w:szCs w:val="28"/>
        </w:rPr>
        <w:t>Размер муниципальных заимствований в 2018 году не превысил его предельный объем и находи</w:t>
      </w:r>
      <w:r w:rsidR="00AD7AD3">
        <w:rPr>
          <w:szCs w:val="28"/>
        </w:rPr>
        <w:t>л</w:t>
      </w:r>
      <w:r w:rsidRPr="005A0B4E">
        <w:rPr>
          <w:szCs w:val="28"/>
        </w:rPr>
        <w:t>ся на безопасном уровне, все социальные обязательства выполнены в полном объёме.</w:t>
      </w:r>
    </w:p>
    <w:p w:rsidR="00B20BB2" w:rsidRPr="004075A5" w:rsidRDefault="00FD4109" w:rsidP="0077534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B20BB2" w:rsidRPr="004075A5">
        <w:rPr>
          <w:szCs w:val="28"/>
        </w:rPr>
        <w:t>.</w:t>
      </w:r>
      <w:r w:rsidR="00B20BB2" w:rsidRPr="004075A5">
        <w:rPr>
          <w:kern w:val="2"/>
          <w:szCs w:val="28"/>
        </w:rPr>
        <w:t> </w:t>
      </w:r>
      <w:r w:rsidR="00DE23A3">
        <w:rPr>
          <w:szCs w:val="28"/>
        </w:rPr>
        <w:tab/>
      </w:r>
      <w:r w:rsidR="00B20BB2" w:rsidRPr="004075A5">
        <w:rPr>
          <w:szCs w:val="28"/>
        </w:rPr>
        <w:t>Обеспечено соблюдение норматива формирования расходов на содержание органов местного самоуправления города Волгодонска.</w:t>
      </w:r>
    </w:p>
    <w:p w:rsidR="00B20BB2" w:rsidRPr="00B20BB2" w:rsidRDefault="00B20BB2" w:rsidP="00775340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4075A5">
        <w:rPr>
          <w:szCs w:val="28"/>
        </w:rPr>
        <w:t xml:space="preserve">Фактическое исполнение </w:t>
      </w:r>
      <w:r w:rsidRPr="00B20BB2">
        <w:rPr>
          <w:szCs w:val="28"/>
        </w:rPr>
        <w:t>расходов на содержание органов местного самоуправления города Волгодонска в 2018 году составило 12,15</w:t>
      </w:r>
      <w:r w:rsidR="00DE23A3">
        <w:rPr>
          <w:szCs w:val="28"/>
        </w:rPr>
        <w:t xml:space="preserve"> процентов</w:t>
      </w:r>
      <w:r w:rsidRPr="00B20BB2">
        <w:rPr>
          <w:szCs w:val="28"/>
        </w:rPr>
        <w:t xml:space="preserve"> от поступивших налоговых и неналоговых доходов местного бюджета при установленном нормативе в размере 14,56</w:t>
      </w:r>
      <w:r w:rsidR="00DE23A3">
        <w:rPr>
          <w:szCs w:val="28"/>
        </w:rPr>
        <w:t xml:space="preserve"> процентов.</w:t>
      </w:r>
    </w:p>
    <w:p w:rsidR="0007778D" w:rsidRDefault="00EA37CE" w:rsidP="0077534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DE23A3">
        <w:rPr>
          <w:szCs w:val="28"/>
        </w:rPr>
        <w:t>.</w:t>
      </w:r>
      <w:r w:rsidR="00DE23A3">
        <w:rPr>
          <w:szCs w:val="28"/>
        </w:rPr>
        <w:tab/>
      </w:r>
      <w:r w:rsidR="0007778D" w:rsidRPr="00191DDA">
        <w:rPr>
          <w:szCs w:val="28"/>
        </w:rPr>
        <w:t xml:space="preserve">Созданы условия для обеспечения эффективного планирования бюджетных ассигнований </w:t>
      </w:r>
      <w:r w:rsidR="0007778D">
        <w:rPr>
          <w:szCs w:val="28"/>
        </w:rPr>
        <w:t>местного</w:t>
      </w:r>
      <w:r w:rsidR="0007778D" w:rsidRPr="00191DDA">
        <w:rPr>
          <w:szCs w:val="28"/>
        </w:rPr>
        <w:t xml:space="preserve"> бюджета.</w:t>
      </w:r>
    </w:p>
    <w:p w:rsidR="00B20BB2" w:rsidRPr="00191DDA" w:rsidRDefault="00B20BB2" w:rsidP="00775340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191DDA">
        <w:rPr>
          <w:szCs w:val="28"/>
        </w:rPr>
        <w:t xml:space="preserve">Внесены изменения в Методику и порядок планирования бюджетных ассигнований </w:t>
      </w:r>
      <w:r>
        <w:rPr>
          <w:szCs w:val="28"/>
        </w:rPr>
        <w:t>местного</w:t>
      </w:r>
      <w:r w:rsidRPr="00191DDA">
        <w:rPr>
          <w:szCs w:val="28"/>
        </w:rPr>
        <w:t xml:space="preserve"> бюджета в целях формирования </w:t>
      </w:r>
      <w:r>
        <w:rPr>
          <w:szCs w:val="28"/>
        </w:rPr>
        <w:t>местного</w:t>
      </w:r>
      <w:r w:rsidRPr="00191DDA">
        <w:rPr>
          <w:szCs w:val="28"/>
        </w:rPr>
        <w:t xml:space="preserve"> бюджета на 20</w:t>
      </w:r>
      <w:r>
        <w:rPr>
          <w:szCs w:val="28"/>
        </w:rPr>
        <w:t>19</w:t>
      </w:r>
      <w:r w:rsidRPr="00191DDA">
        <w:rPr>
          <w:szCs w:val="28"/>
        </w:rPr>
        <w:t>-20</w:t>
      </w:r>
      <w:r>
        <w:rPr>
          <w:szCs w:val="28"/>
        </w:rPr>
        <w:t>21 годы</w:t>
      </w:r>
      <w:r w:rsidRPr="0087507D">
        <w:rPr>
          <w:szCs w:val="28"/>
        </w:rPr>
        <w:t xml:space="preserve"> </w:t>
      </w:r>
      <w:r w:rsidRPr="00191DDA">
        <w:rPr>
          <w:szCs w:val="28"/>
        </w:rPr>
        <w:t xml:space="preserve">для обеспечения эффективного планирования бюджетных ассигнований </w:t>
      </w:r>
      <w:r>
        <w:rPr>
          <w:szCs w:val="28"/>
        </w:rPr>
        <w:t>местного</w:t>
      </w:r>
      <w:r w:rsidRPr="00191DDA">
        <w:rPr>
          <w:szCs w:val="28"/>
        </w:rPr>
        <w:t xml:space="preserve"> бюджета.</w:t>
      </w:r>
    </w:p>
    <w:p w:rsidR="00356FDE" w:rsidRPr="00B24DB9" w:rsidRDefault="00EA37CE" w:rsidP="00775340">
      <w:pPr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DE23A3">
        <w:rPr>
          <w:kern w:val="2"/>
          <w:sz w:val="28"/>
          <w:szCs w:val="28"/>
        </w:rPr>
        <w:t>.</w:t>
      </w:r>
      <w:r w:rsidR="00DE23A3">
        <w:rPr>
          <w:kern w:val="2"/>
          <w:sz w:val="28"/>
          <w:szCs w:val="28"/>
        </w:rPr>
        <w:tab/>
      </w:r>
      <w:r w:rsidR="00356FDE">
        <w:rPr>
          <w:kern w:val="2"/>
          <w:sz w:val="28"/>
          <w:szCs w:val="28"/>
        </w:rPr>
        <w:t>Сформирован и представлен реестр расходных обязательств города Волгодонска по форме, установленной Министерством финансов Российской Федерации, в срок, установленный министерством финансов Ростовской области.</w:t>
      </w:r>
    </w:p>
    <w:p w:rsidR="003A266E" w:rsidRDefault="00EA37CE" w:rsidP="000C24D0">
      <w:pPr>
        <w:pStyle w:val="a6"/>
        <w:widowControl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7</w:t>
      </w:r>
      <w:r w:rsidR="00DE23A3" w:rsidRPr="003A266E">
        <w:rPr>
          <w:szCs w:val="28"/>
        </w:rPr>
        <w:t>.</w:t>
      </w:r>
      <w:r w:rsidR="00DE23A3" w:rsidRPr="003A266E">
        <w:rPr>
          <w:szCs w:val="28"/>
        </w:rPr>
        <w:tab/>
      </w:r>
      <w:r w:rsidR="003A266E" w:rsidRPr="00473C3F">
        <w:rPr>
          <w:szCs w:val="28"/>
        </w:rPr>
        <w:t xml:space="preserve">В рамках </w:t>
      </w:r>
      <w:proofErr w:type="gramStart"/>
      <w:r w:rsidR="003A266E" w:rsidRPr="00473C3F">
        <w:rPr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3A266E" w:rsidRPr="00473C3F">
        <w:rPr>
          <w:szCs w:val="28"/>
        </w:rPr>
        <w:t xml:space="preserve"> объем проверенных средств составил 4092,1 млн. рублей по 33688 заявкам на оплату расходов, из них отказано 475 заявок. Доля отказанных заявок составила 1,4 %, что ниже на 26,3 % к уровню 2017 года.</w:t>
      </w:r>
    </w:p>
    <w:p w:rsidR="003A266E" w:rsidRPr="00473C3F" w:rsidRDefault="00EA37CE" w:rsidP="00D41976">
      <w:pPr>
        <w:spacing w:after="120"/>
        <w:ind w:firstLine="709"/>
        <w:jc w:val="both"/>
        <w:rPr>
          <w:szCs w:val="28"/>
        </w:rPr>
      </w:pPr>
      <w:r>
        <w:rPr>
          <w:sz w:val="28"/>
          <w:szCs w:val="28"/>
        </w:rPr>
        <w:t>8</w:t>
      </w:r>
      <w:r w:rsidR="003A266E" w:rsidRPr="003A266E">
        <w:rPr>
          <w:sz w:val="28"/>
          <w:szCs w:val="28"/>
        </w:rPr>
        <w:t xml:space="preserve">. Проведена оценка качества управления финансами главными распорядителями средств местного бюджета за 2017 год. Сводный рейтинг главных </w:t>
      </w:r>
      <w:r w:rsidR="003A266E" w:rsidRPr="003A266E">
        <w:rPr>
          <w:sz w:val="28"/>
          <w:szCs w:val="28"/>
        </w:rPr>
        <w:lastRenderedPageBreak/>
        <w:t>распорядителей средств местного бюджета по качеству управления финансами и мониторинг качества управления финансами главных распорядителей средств местного бюджета размещены на официальном сайте Администрации города Волгодонска.</w:t>
      </w:r>
    </w:p>
    <w:p w:rsidR="003A266E" w:rsidRPr="00E06BDE" w:rsidRDefault="00EA37CE" w:rsidP="00D41976">
      <w:pPr>
        <w:pStyle w:val="a6"/>
        <w:widowControl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9</w:t>
      </w:r>
      <w:r w:rsidR="00DE23A3" w:rsidRPr="003A266E">
        <w:rPr>
          <w:szCs w:val="28"/>
        </w:rPr>
        <w:t>.</w:t>
      </w:r>
      <w:r w:rsidR="00DE23A3" w:rsidRPr="003A266E">
        <w:rPr>
          <w:szCs w:val="28"/>
        </w:rPr>
        <w:tab/>
      </w:r>
      <w:r w:rsidR="003A266E" w:rsidRPr="00E06BDE">
        <w:rPr>
          <w:szCs w:val="28"/>
        </w:rPr>
        <w:t xml:space="preserve">Осуществлялся </w:t>
      </w:r>
      <w:proofErr w:type="gramStart"/>
      <w:r w:rsidR="003A266E" w:rsidRPr="00E06BDE">
        <w:rPr>
          <w:szCs w:val="28"/>
        </w:rPr>
        <w:t>контроль за</w:t>
      </w:r>
      <w:proofErr w:type="gramEnd"/>
      <w:r w:rsidR="003A266E" w:rsidRPr="00E06BDE">
        <w:rPr>
          <w:szCs w:val="28"/>
        </w:rPr>
        <w:t xml:space="preserve"> исполнением судебных актов</w:t>
      </w:r>
      <w:r w:rsidR="003A266E">
        <w:rPr>
          <w:szCs w:val="28"/>
        </w:rPr>
        <w:t xml:space="preserve"> и исполнительных документов об административных правонарушениях</w:t>
      </w:r>
      <w:r w:rsidR="003A266E" w:rsidRPr="00E06BDE">
        <w:rPr>
          <w:szCs w:val="28"/>
        </w:rPr>
        <w:t xml:space="preserve">, предусматривающих взыскание средств местного бюджета по денежным обязательствам казенных учреждений, средств бюджетных и автономных учреждений. В 2018 году обеспечено исполнение </w:t>
      </w:r>
      <w:r w:rsidR="003A266E">
        <w:rPr>
          <w:szCs w:val="28"/>
        </w:rPr>
        <w:t>109</w:t>
      </w:r>
      <w:r w:rsidR="003A266E" w:rsidRPr="00E06BDE">
        <w:rPr>
          <w:szCs w:val="28"/>
        </w:rPr>
        <w:t xml:space="preserve"> исполнительных документов</w:t>
      </w:r>
      <w:r w:rsidR="003A266E">
        <w:rPr>
          <w:szCs w:val="28"/>
        </w:rPr>
        <w:t xml:space="preserve"> на сумму 11,5 млн. рублей</w:t>
      </w:r>
      <w:r w:rsidR="003A266E" w:rsidRPr="00E06BDE">
        <w:rPr>
          <w:szCs w:val="28"/>
        </w:rPr>
        <w:t>.</w:t>
      </w:r>
    </w:p>
    <w:p w:rsidR="009F6DB1" w:rsidRPr="00775340" w:rsidRDefault="00EA37CE" w:rsidP="00D41976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10.</w:t>
      </w:r>
      <w:r w:rsidR="00DE23A3" w:rsidRPr="00775340">
        <w:rPr>
          <w:szCs w:val="28"/>
        </w:rPr>
        <w:tab/>
      </w:r>
      <w:r w:rsidR="009F6DB1" w:rsidRPr="00775340">
        <w:rPr>
          <w:szCs w:val="28"/>
        </w:rPr>
        <w:t>Обеспечено исполнение полномочий по контролю</w:t>
      </w:r>
      <w:r w:rsidR="00372591" w:rsidRPr="00775340">
        <w:rPr>
          <w:szCs w:val="28"/>
        </w:rPr>
        <w:t>,</w:t>
      </w:r>
      <w:r w:rsidR="009F6DB1" w:rsidRPr="00775340">
        <w:rPr>
          <w:szCs w:val="28"/>
        </w:rPr>
        <w:t xml:space="preserve"> </w:t>
      </w:r>
      <w:r w:rsidR="00372591" w:rsidRPr="00775340">
        <w:rPr>
          <w:szCs w:val="28"/>
        </w:rPr>
        <w:t>предусмотренному частью 5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775340">
        <w:rPr>
          <w:szCs w:val="28"/>
        </w:rPr>
        <w:t>.</w:t>
      </w:r>
    </w:p>
    <w:p w:rsidR="009F6DB1" w:rsidRPr="00775340" w:rsidRDefault="009F6DB1" w:rsidP="00775340">
      <w:pPr>
        <w:pStyle w:val="a6"/>
        <w:spacing w:after="120"/>
        <w:ind w:left="0" w:firstLine="709"/>
        <w:contextualSpacing w:val="0"/>
        <w:jc w:val="both"/>
        <w:rPr>
          <w:szCs w:val="28"/>
        </w:rPr>
      </w:pPr>
      <w:r w:rsidRPr="00775340">
        <w:rPr>
          <w:szCs w:val="28"/>
        </w:rPr>
        <w:t xml:space="preserve">Контроль </w:t>
      </w:r>
      <w:r w:rsidR="00DC1FD6" w:rsidRPr="00775340">
        <w:rPr>
          <w:szCs w:val="28"/>
        </w:rPr>
        <w:t>проводился</w:t>
      </w:r>
      <w:r w:rsidRPr="00775340">
        <w:rPr>
          <w:szCs w:val="28"/>
        </w:rPr>
        <w:t xml:space="preserve"> в отношении закупок 11 главных распорядителей средств местного бюджета и </w:t>
      </w:r>
      <w:r w:rsidRPr="00775340">
        <w:rPr>
          <w:color w:val="000000" w:themeColor="text1"/>
          <w:szCs w:val="28"/>
        </w:rPr>
        <w:t xml:space="preserve">92 </w:t>
      </w:r>
      <w:r w:rsidRPr="00775340">
        <w:rPr>
          <w:szCs w:val="28"/>
        </w:rPr>
        <w:t>подведомственных муниципальных учреждений.</w:t>
      </w:r>
      <w:r w:rsidR="000A5B15" w:rsidRPr="00775340">
        <w:rPr>
          <w:szCs w:val="28"/>
        </w:rPr>
        <w:t xml:space="preserve"> О</w:t>
      </w:r>
      <w:r w:rsidRPr="00775340">
        <w:rPr>
          <w:szCs w:val="28"/>
        </w:rPr>
        <w:t>существлен контроль 1952-х планов - закупок, 1691-го плана графика закупок, 1868-ми  извещений, 4676-ти контрактов.</w:t>
      </w:r>
    </w:p>
    <w:p w:rsidR="009F6DB1" w:rsidRPr="00775340" w:rsidRDefault="00DE23A3" w:rsidP="00775340">
      <w:pPr>
        <w:pStyle w:val="a6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75340">
        <w:rPr>
          <w:szCs w:val="28"/>
        </w:rPr>
        <w:t>1</w:t>
      </w:r>
      <w:r w:rsidR="00EA37CE">
        <w:rPr>
          <w:szCs w:val="28"/>
        </w:rPr>
        <w:t>1</w:t>
      </w:r>
      <w:r w:rsidR="009F6DB1" w:rsidRPr="00775340">
        <w:rPr>
          <w:szCs w:val="28"/>
        </w:rPr>
        <w:t>.</w:t>
      </w:r>
      <w:r w:rsidRPr="00775340">
        <w:rPr>
          <w:kern w:val="2"/>
          <w:szCs w:val="28"/>
        </w:rPr>
        <w:tab/>
      </w:r>
      <w:r w:rsidR="009F6DB1" w:rsidRPr="00775340">
        <w:rPr>
          <w:kern w:val="2"/>
          <w:szCs w:val="28"/>
        </w:rPr>
        <w:t>Обеспечены м</w:t>
      </w:r>
      <w:r w:rsidR="009F6DB1" w:rsidRPr="00775340">
        <w:rPr>
          <w:szCs w:val="28"/>
        </w:rPr>
        <w:t>етодологическая</w:t>
      </w:r>
      <w:r w:rsidR="009F6DB1" w:rsidRPr="00775340">
        <w:rPr>
          <w:kern w:val="2"/>
          <w:szCs w:val="28"/>
        </w:rPr>
        <w:t xml:space="preserve"> </w:t>
      </w:r>
      <w:r w:rsidR="009F6DB1" w:rsidRPr="00775340">
        <w:rPr>
          <w:szCs w:val="28"/>
        </w:rPr>
        <w:t>поддержка и контроль планирования</w:t>
      </w:r>
      <w:r w:rsidR="00FF518F" w:rsidRPr="00775340">
        <w:rPr>
          <w:szCs w:val="28"/>
        </w:rPr>
        <w:t xml:space="preserve"> и  исполнения местного бюджета</w:t>
      </w:r>
      <w:r w:rsidR="000A5B15" w:rsidRPr="00775340">
        <w:rPr>
          <w:szCs w:val="28"/>
        </w:rPr>
        <w:t xml:space="preserve">. </w:t>
      </w:r>
      <w:r w:rsidR="009F6DB1" w:rsidRPr="00775340">
        <w:rPr>
          <w:bCs/>
          <w:szCs w:val="28"/>
        </w:rPr>
        <w:t>Финансовым управлением города Волгодонска</w:t>
      </w:r>
      <w:r w:rsidR="000A5B15" w:rsidRPr="00775340">
        <w:rPr>
          <w:bCs/>
          <w:color w:val="000000"/>
        </w:rPr>
        <w:t xml:space="preserve"> п</w:t>
      </w:r>
      <w:r w:rsidR="000A5B15" w:rsidRPr="00775340">
        <w:rPr>
          <w:bCs/>
          <w:szCs w:val="28"/>
        </w:rPr>
        <w:t>роведены</w:t>
      </w:r>
      <w:r w:rsidR="009F6DB1" w:rsidRPr="00775340">
        <w:rPr>
          <w:bCs/>
          <w:szCs w:val="28"/>
        </w:rPr>
        <w:t>:</w:t>
      </w:r>
    </w:p>
    <w:p w:rsidR="009F6DB1" w:rsidRPr="00775340" w:rsidRDefault="000A5B15" w:rsidP="00775340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775340">
        <w:rPr>
          <w:bCs/>
          <w:color w:val="000000"/>
          <w:sz w:val="28"/>
          <w:szCs w:val="28"/>
        </w:rPr>
        <w:t>с</w:t>
      </w:r>
      <w:r w:rsidR="009F6DB1" w:rsidRPr="00775340">
        <w:rPr>
          <w:bCs/>
          <w:color w:val="000000"/>
          <w:sz w:val="28"/>
          <w:szCs w:val="28"/>
        </w:rPr>
        <w:t>еминар по теме: «Особенности составления кассового плана в 2018 году и заполнения информации о контрактах»;</w:t>
      </w:r>
    </w:p>
    <w:p w:rsidR="009F6DB1" w:rsidRDefault="009F6DB1" w:rsidP="00CB5333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775340">
        <w:rPr>
          <w:bCs/>
          <w:color w:val="000000"/>
          <w:sz w:val="28"/>
          <w:szCs w:val="28"/>
        </w:rPr>
        <w:t>совещания по темам: «Особенности бухгалтерского учета при переходе на федеральные стандарты»; «Переход на федеральные стандарты «Основ</w:t>
      </w:r>
      <w:r w:rsidR="00CB5333">
        <w:rPr>
          <w:bCs/>
          <w:color w:val="000000"/>
          <w:sz w:val="28"/>
          <w:szCs w:val="28"/>
        </w:rPr>
        <w:t>ные средства», «Аренда»;</w:t>
      </w:r>
    </w:p>
    <w:p w:rsidR="00CB5333" w:rsidRDefault="00CB5333" w:rsidP="00D41976">
      <w:pPr>
        <w:widowControl w:val="0"/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0A5B15">
        <w:rPr>
          <w:sz w:val="28"/>
          <w:szCs w:val="28"/>
        </w:rPr>
        <w:t>в установленном порядке подготовлена бюджетная отчетность и прин</w:t>
      </w:r>
      <w:r>
        <w:rPr>
          <w:sz w:val="28"/>
          <w:szCs w:val="28"/>
        </w:rPr>
        <w:t>ята министерством финансов Ростовской области.</w:t>
      </w:r>
    </w:p>
    <w:p w:rsidR="000A5B15" w:rsidRPr="00EA37CE" w:rsidRDefault="00EA37CE" w:rsidP="00EA37C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37CE">
        <w:rPr>
          <w:sz w:val="28"/>
          <w:szCs w:val="28"/>
        </w:rPr>
        <w:t>12.</w:t>
      </w:r>
      <w:r w:rsidRPr="00EA37CE">
        <w:rPr>
          <w:sz w:val="28"/>
          <w:szCs w:val="28"/>
        </w:rPr>
        <w:tab/>
      </w:r>
      <w:r w:rsidR="000A5B15" w:rsidRPr="00EA37CE">
        <w:rPr>
          <w:bCs/>
          <w:color w:val="000000"/>
          <w:sz w:val="28"/>
          <w:szCs w:val="28"/>
        </w:rPr>
        <w:t>С</w:t>
      </w:r>
      <w:r w:rsidR="009F6DB1" w:rsidRPr="00EA37CE">
        <w:rPr>
          <w:sz w:val="28"/>
          <w:szCs w:val="28"/>
        </w:rPr>
        <w:t>озданы все условия для оперативного реагирования на изменения и перераспределения финансовых ресурсов</w:t>
      </w:r>
      <w:r w:rsidR="000A5B15" w:rsidRPr="00EA37CE">
        <w:rPr>
          <w:sz w:val="28"/>
          <w:szCs w:val="28"/>
        </w:rPr>
        <w:t>, д</w:t>
      </w:r>
      <w:r w:rsidR="009F6DB1" w:rsidRPr="00EA37CE">
        <w:rPr>
          <w:sz w:val="28"/>
          <w:szCs w:val="28"/>
        </w:rPr>
        <w:t>ля более эффективного расходования бюджетных средств</w:t>
      </w:r>
      <w:r w:rsidR="00DE23A3" w:rsidRPr="00EA37CE">
        <w:rPr>
          <w:sz w:val="28"/>
          <w:szCs w:val="28"/>
        </w:rPr>
        <w:t>:</w:t>
      </w:r>
    </w:p>
    <w:p w:rsidR="00DE23A3" w:rsidRPr="00EA37CE" w:rsidRDefault="007B31C7" w:rsidP="00775340">
      <w:pPr>
        <w:widowControl w:val="0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EA37CE">
        <w:rPr>
          <w:bCs/>
          <w:color w:val="000000"/>
          <w:sz w:val="28"/>
          <w:szCs w:val="28"/>
        </w:rPr>
        <w:t xml:space="preserve">подготовлены для внесения на рассмотрение Волгодонской городской Думы </w:t>
      </w:r>
      <w:r w:rsidR="009F6DB1" w:rsidRPr="00EA37CE">
        <w:rPr>
          <w:bCs/>
          <w:color w:val="000000"/>
          <w:sz w:val="28"/>
          <w:szCs w:val="28"/>
        </w:rPr>
        <w:t>7 проектов решения о внесении измене</w:t>
      </w:r>
      <w:r w:rsidRPr="00EA37CE">
        <w:rPr>
          <w:bCs/>
          <w:color w:val="000000"/>
          <w:sz w:val="28"/>
          <w:szCs w:val="28"/>
        </w:rPr>
        <w:t>ний в бюджет города Волгодонска</w:t>
      </w:r>
      <w:r w:rsidR="00DE23A3" w:rsidRPr="00EA37CE">
        <w:rPr>
          <w:bCs/>
          <w:color w:val="000000"/>
          <w:sz w:val="28"/>
          <w:szCs w:val="28"/>
        </w:rPr>
        <w:t>;</w:t>
      </w:r>
    </w:p>
    <w:p w:rsidR="009F6DB1" w:rsidRPr="00EA37CE" w:rsidRDefault="00DE23A3" w:rsidP="00CB5333">
      <w:pPr>
        <w:widowControl w:val="0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EA37CE">
        <w:rPr>
          <w:bCs/>
          <w:color w:val="000000"/>
          <w:sz w:val="28"/>
          <w:szCs w:val="28"/>
        </w:rPr>
        <w:t>в</w:t>
      </w:r>
      <w:r w:rsidR="009F6DB1" w:rsidRPr="00EA37CE">
        <w:rPr>
          <w:sz w:val="28"/>
          <w:szCs w:val="28"/>
        </w:rPr>
        <w:t xml:space="preserve"> срок </w:t>
      </w:r>
      <w:r w:rsidR="00CB5333" w:rsidRPr="00EA37CE">
        <w:rPr>
          <w:sz w:val="28"/>
          <w:szCs w:val="28"/>
        </w:rPr>
        <w:t>принят бюджет на 2019-2021 годы.</w:t>
      </w:r>
    </w:p>
    <w:p w:rsidR="00DC1FD6" w:rsidRPr="00775340" w:rsidRDefault="009F6DB1" w:rsidP="00775340">
      <w:pPr>
        <w:pStyle w:val="a6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kern w:val="2"/>
          <w:szCs w:val="28"/>
        </w:rPr>
      </w:pPr>
      <w:r w:rsidRPr="00775340">
        <w:rPr>
          <w:kern w:val="2"/>
          <w:szCs w:val="28"/>
        </w:rPr>
        <w:t>Обеспечена реализация мероприятий по открытости бюджетных данных путем размещения информации в телекоммуникационной сети «Интернет» на сайте Администрации города Волгодонска.</w:t>
      </w:r>
    </w:p>
    <w:p w:rsidR="00DC1FD6" w:rsidRPr="00775340" w:rsidRDefault="00DC1FD6" w:rsidP="00775340">
      <w:pPr>
        <w:widowControl w:val="0"/>
        <w:spacing w:after="120"/>
        <w:ind w:firstLine="709"/>
        <w:jc w:val="both"/>
        <w:rPr>
          <w:kern w:val="2"/>
          <w:sz w:val="28"/>
          <w:szCs w:val="28"/>
        </w:rPr>
      </w:pPr>
      <w:r w:rsidRPr="00775340">
        <w:rPr>
          <w:sz w:val="28"/>
          <w:szCs w:val="28"/>
        </w:rPr>
        <w:t>По итогам участия в 2019 году Финансового управления города Волгодонска в конкурсе «Лучший бюджет для граждан» в Ростовской области» город Волгодонск</w:t>
      </w:r>
      <w:r w:rsidRPr="00775340">
        <w:rPr>
          <w:kern w:val="2"/>
          <w:sz w:val="28"/>
          <w:szCs w:val="28"/>
        </w:rPr>
        <w:t xml:space="preserve"> занял II место среди городских округов и муниципальных районов Ростовской области.</w:t>
      </w:r>
    </w:p>
    <w:p w:rsidR="009F6DB1" w:rsidRPr="007E5252" w:rsidRDefault="00775340" w:rsidP="0077534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0C24D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="009F6DB1" w:rsidRPr="007E5252">
        <w:rPr>
          <w:kern w:val="2"/>
          <w:sz w:val="28"/>
          <w:szCs w:val="28"/>
        </w:rPr>
        <w:t>В 201</w:t>
      </w:r>
      <w:r w:rsidR="009F6DB1">
        <w:rPr>
          <w:kern w:val="2"/>
          <w:sz w:val="28"/>
          <w:szCs w:val="28"/>
        </w:rPr>
        <w:t>8</w:t>
      </w:r>
      <w:r w:rsidR="009F6DB1" w:rsidRPr="007E5252">
        <w:rPr>
          <w:kern w:val="2"/>
          <w:sz w:val="28"/>
          <w:szCs w:val="28"/>
        </w:rPr>
        <w:t xml:space="preserve"> году п</w:t>
      </w:r>
      <w:r w:rsidR="009F6DB1" w:rsidRPr="007E5252">
        <w:rPr>
          <w:sz w:val="28"/>
          <w:szCs w:val="28"/>
        </w:rPr>
        <w:t xml:space="preserve">о результатам оценки качества </w:t>
      </w:r>
      <w:proofErr w:type="gramStart"/>
      <w:r w:rsidR="009F6DB1" w:rsidRPr="007E5252">
        <w:rPr>
          <w:sz w:val="28"/>
          <w:szCs w:val="28"/>
        </w:rPr>
        <w:t>организации бюджетного процесса, проводимой мин</w:t>
      </w:r>
      <w:r w:rsidR="009F6DB1">
        <w:rPr>
          <w:sz w:val="28"/>
          <w:szCs w:val="28"/>
        </w:rPr>
        <w:t xml:space="preserve">истерством </w:t>
      </w:r>
      <w:r w:rsidR="009F6DB1" w:rsidRPr="007E5252">
        <w:rPr>
          <w:sz w:val="28"/>
          <w:szCs w:val="28"/>
        </w:rPr>
        <w:t>фин</w:t>
      </w:r>
      <w:r w:rsidR="009F6DB1">
        <w:rPr>
          <w:sz w:val="28"/>
          <w:szCs w:val="28"/>
        </w:rPr>
        <w:t xml:space="preserve">ансов </w:t>
      </w:r>
      <w:r w:rsidR="009F6DB1" w:rsidRPr="007E5252">
        <w:rPr>
          <w:sz w:val="28"/>
          <w:szCs w:val="28"/>
        </w:rPr>
        <w:t xml:space="preserve">Ростовской области городу </w:t>
      </w:r>
      <w:r w:rsidR="009F6DB1" w:rsidRPr="007E5252">
        <w:rPr>
          <w:sz w:val="28"/>
          <w:szCs w:val="28"/>
        </w:rPr>
        <w:lastRenderedPageBreak/>
        <w:t>Волгодонску присвоена</w:t>
      </w:r>
      <w:proofErr w:type="gramEnd"/>
      <w:r w:rsidR="009F6DB1" w:rsidRPr="007E5252">
        <w:rPr>
          <w:sz w:val="28"/>
          <w:szCs w:val="28"/>
        </w:rPr>
        <w:t xml:space="preserve"> I степень качества управления бюджетным процессом за 201</w:t>
      </w:r>
      <w:r w:rsidR="009F6DB1">
        <w:rPr>
          <w:sz w:val="28"/>
          <w:szCs w:val="28"/>
        </w:rPr>
        <w:t>7</w:t>
      </w:r>
      <w:r w:rsidR="009F6DB1" w:rsidRPr="007E5252">
        <w:rPr>
          <w:sz w:val="28"/>
          <w:szCs w:val="28"/>
        </w:rPr>
        <w:t xml:space="preserve"> год.</w:t>
      </w:r>
    </w:p>
    <w:p w:rsidR="004E1820" w:rsidRPr="00185318" w:rsidRDefault="004E1820" w:rsidP="00775340">
      <w:pPr>
        <w:widowControl w:val="0"/>
        <w:ind w:firstLine="709"/>
        <w:jc w:val="both"/>
        <w:rPr>
          <w:sz w:val="28"/>
          <w:szCs w:val="28"/>
        </w:rPr>
      </w:pPr>
    </w:p>
    <w:sectPr w:rsidR="004E1820" w:rsidRPr="00185318" w:rsidSect="00A5410B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03B0A8E"/>
    <w:multiLevelType w:val="hybridMultilevel"/>
    <w:tmpl w:val="C938F6F2"/>
    <w:lvl w:ilvl="0" w:tplc="0419000F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65945"/>
    <w:multiLevelType w:val="hybridMultilevel"/>
    <w:tmpl w:val="F6E8C5CE"/>
    <w:lvl w:ilvl="0" w:tplc="2608580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566442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DD6508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7FC4A4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6C05CC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9EB0B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36410A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962F1F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53A61B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0480257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5ADDB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B740E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A472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03C9B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D66420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D6499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374CCA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594B45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DB2797"/>
    <w:multiLevelType w:val="hybridMultilevel"/>
    <w:tmpl w:val="AF42029C"/>
    <w:lvl w:ilvl="0" w:tplc="21A07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562C79"/>
    <w:multiLevelType w:val="hybridMultilevel"/>
    <w:tmpl w:val="EBA6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5236A"/>
    <w:multiLevelType w:val="hybridMultilevel"/>
    <w:tmpl w:val="443C0BF2"/>
    <w:lvl w:ilvl="0" w:tplc="9BEA0DC4">
      <w:start w:val="1"/>
      <w:numFmt w:val="decimal"/>
      <w:lvlText w:val="%1."/>
      <w:lvlJc w:val="left"/>
      <w:pPr>
        <w:ind w:left="2769" w:hanging="360"/>
      </w:pPr>
      <w:rPr>
        <w:rFonts w:ascii="Times New Roman" w:eastAsia="Times New Roman" w:hAnsi="Times New Roman" w:cs="Times New Roman"/>
        <w:b w:val="0"/>
      </w:rPr>
    </w:lvl>
    <w:lvl w:ilvl="1" w:tplc="901C24B0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EC6CAFD4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E46EEF04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12385A8E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8F2E6B7C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D1AF74A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8E34C46E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3BBCE82A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abstractNum w:abstractNumId="7">
    <w:nsid w:val="77C638B4"/>
    <w:multiLevelType w:val="hybridMultilevel"/>
    <w:tmpl w:val="A7FABA54"/>
    <w:lvl w:ilvl="0" w:tplc="16F87BF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10"/>
  </w:docVars>
  <w:rsids>
    <w:rsidRoot w:val="000D4BAF"/>
    <w:rsid w:val="00007B76"/>
    <w:rsid w:val="000372F0"/>
    <w:rsid w:val="00042C45"/>
    <w:rsid w:val="000438D9"/>
    <w:rsid w:val="000571A8"/>
    <w:rsid w:val="000730CC"/>
    <w:rsid w:val="0007778D"/>
    <w:rsid w:val="00085A8A"/>
    <w:rsid w:val="000A4DCD"/>
    <w:rsid w:val="000A5B15"/>
    <w:rsid w:val="000B134B"/>
    <w:rsid w:val="000B7EE2"/>
    <w:rsid w:val="000C1BBC"/>
    <w:rsid w:val="000C24D0"/>
    <w:rsid w:val="000D2446"/>
    <w:rsid w:val="000D4BAF"/>
    <w:rsid w:val="000E6E8A"/>
    <w:rsid w:val="001051ED"/>
    <w:rsid w:val="00121B31"/>
    <w:rsid w:val="00134989"/>
    <w:rsid w:val="00144769"/>
    <w:rsid w:val="00160895"/>
    <w:rsid w:val="00167979"/>
    <w:rsid w:val="00177F07"/>
    <w:rsid w:val="00185318"/>
    <w:rsid w:val="00193F60"/>
    <w:rsid w:val="001953F0"/>
    <w:rsid w:val="001B6029"/>
    <w:rsid w:val="001D68CA"/>
    <w:rsid w:val="001F5C6E"/>
    <w:rsid w:val="001F66DE"/>
    <w:rsid w:val="002464E8"/>
    <w:rsid w:val="00247189"/>
    <w:rsid w:val="002637CB"/>
    <w:rsid w:val="00264729"/>
    <w:rsid w:val="002B5619"/>
    <w:rsid w:val="002D4556"/>
    <w:rsid w:val="002E232E"/>
    <w:rsid w:val="002F0096"/>
    <w:rsid w:val="00320238"/>
    <w:rsid w:val="0034264D"/>
    <w:rsid w:val="0034404D"/>
    <w:rsid w:val="003465B1"/>
    <w:rsid w:val="00355B59"/>
    <w:rsid w:val="00356FDE"/>
    <w:rsid w:val="00360BF4"/>
    <w:rsid w:val="003627F3"/>
    <w:rsid w:val="00372591"/>
    <w:rsid w:val="003A266E"/>
    <w:rsid w:val="003B1CE2"/>
    <w:rsid w:val="003B2C04"/>
    <w:rsid w:val="003C062F"/>
    <w:rsid w:val="0047305E"/>
    <w:rsid w:val="00480C2E"/>
    <w:rsid w:val="00484570"/>
    <w:rsid w:val="00486692"/>
    <w:rsid w:val="004933AF"/>
    <w:rsid w:val="004B0CAD"/>
    <w:rsid w:val="004B141F"/>
    <w:rsid w:val="004B7955"/>
    <w:rsid w:val="004E1820"/>
    <w:rsid w:val="004F0728"/>
    <w:rsid w:val="004F14F1"/>
    <w:rsid w:val="0050571F"/>
    <w:rsid w:val="0050676E"/>
    <w:rsid w:val="0051133F"/>
    <w:rsid w:val="0051324D"/>
    <w:rsid w:val="00530931"/>
    <w:rsid w:val="005518E1"/>
    <w:rsid w:val="00566D47"/>
    <w:rsid w:val="00571A7C"/>
    <w:rsid w:val="005900F7"/>
    <w:rsid w:val="005A35B1"/>
    <w:rsid w:val="005B0C6E"/>
    <w:rsid w:val="005C615F"/>
    <w:rsid w:val="005D0788"/>
    <w:rsid w:val="00610BE7"/>
    <w:rsid w:val="0063798F"/>
    <w:rsid w:val="00646878"/>
    <w:rsid w:val="00652079"/>
    <w:rsid w:val="006778CB"/>
    <w:rsid w:val="00680EE7"/>
    <w:rsid w:val="006864C6"/>
    <w:rsid w:val="006A7BCE"/>
    <w:rsid w:val="006E442A"/>
    <w:rsid w:val="006F52B3"/>
    <w:rsid w:val="00724D84"/>
    <w:rsid w:val="00750BF9"/>
    <w:rsid w:val="00765D05"/>
    <w:rsid w:val="00775340"/>
    <w:rsid w:val="007807DA"/>
    <w:rsid w:val="00793BF5"/>
    <w:rsid w:val="007A4BB5"/>
    <w:rsid w:val="007B03CF"/>
    <w:rsid w:val="007B224D"/>
    <w:rsid w:val="007B31C7"/>
    <w:rsid w:val="007C198F"/>
    <w:rsid w:val="007C3B1D"/>
    <w:rsid w:val="007C606B"/>
    <w:rsid w:val="007C78A2"/>
    <w:rsid w:val="007D329B"/>
    <w:rsid w:val="007D49FB"/>
    <w:rsid w:val="007E4DA5"/>
    <w:rsid w:val="007E6C82"/>
    <w:rsid w:val="007E6D7C"/>
    <w:rsid w:val="00813E73"/>
    <w:rsid w:val="008234E7"/>
    <w:rsid w:val="00824706"/>
    <w:rsid w:val="0084059B"/>
    <w:rsid w:val="0084298C"/>
    <w:rsid w:val="0084759D"/>
    <w:rsid w:val="00866478"/>
    <w:rsid w:val="0087643E"/>
    <w:rsid w:val="00882E56"/>
    <w:rsid w:val="00891FAE"/>
    <w:rsid w:val="008A3A00"/>
    <w:rsid w:val="008C0B01"/>
    <w:rsid w:val="008C7E83"/>
    <w:rsid w:val="008D546C"/>
    <w:rsid w:val="008F016C"/>
    <w:rsid w:val="008F43A3"/>
    <w:rsid w:val="008F6123"/>
    <w:rsid w:val="0090210D"/>
    <w:rsid w:val="00912574"/>
    <w:rsid w:val="00912860"/>
    <w:rsid w:val="00940715"/>
    <w:rsid w:val="009421BB"/>
    <w:rsid w:val="009433FC"/>
    <w:rsid w:val="00953B72"/>
    <w:rsid w:val="00954A9F"/>
    <w:rsid w:val="00977A4A"/>
    <w:rsid w:val="00982453"/>
    <w:rsid w:val="00984C47"/>
    <w:rsid w:val="00994F8D"/>
    <w:rsid w:val="009B67E5"/>
    <w:rsid w:val="009F3001"/>
    <w:rsid w:val="009F6DB1"/>
    <w:rsid w:val="00A01964"/>
    <w:rsid w:val="00A22359"/>
    <w:rsid w:val="00A27833"/>
    <w:rsid w:val="00A46F06"/>
    <w:rsid w:val="00A5410B"/>
    <w:rsid w:val="00A81181"/>
    <w:rsid w:val="00AA6D27"/>
    <w:rsid w:val="00AD17B5"/>
    <w:rsid w:val="00AD7AD3"/>
    <w:rsid w:val="00AF2B41"/>
    <w:rsid w:val="00B06894"/>
    <w:rsid w:val="00B159DF"/>
    <w:rsid w:val="00B20BB2"/>
    <w:rsid w:val="00B21FD2"/>
    <w:rsid w:val="00B2597F"/>
    <w:rsid w:val="00B31564"/>
    <w:rsid w:val="00B3495A"/>
    <w:rsid w:val="00B44783"/>
    <w:rsid w:val="00B57BEC"/>
    <w:rsid w:val="00B63436"/>
    <w:rsid w:val="00B66587"/>
    <w:rsid w:val="00B67552"/>
    <w:rsid w:val="00B85D33"/>
    <w:rsid w:val="00B90B6C"/>
    <w:rsid w:val="00BA0184"/>
    <w:rsid w:val="00BA7445"/>
    <w:rsid w:val="00BB0CFD"/>
    <w:rsid w:val="00BC555E"/>
    <w:rsid w:val="00BF5233"/>
    <w:rsid w:val="00C07D65"/>
    <w:rsid w:val="00C34008"/>
    <w:rsid w:val="00C559F8"/>
    <w:rsid w:val="00C67134"/>
    <w:rsid w:val="00C772B5"/>
    <w:rsid w:val="00C86229"/>
    <w:rsid w:val="00C916F8"/>
    <w:rsid w:val="00CB0267"/>
    <w:rsid w:val="00CB5333"/>
    <w:rsid w:val="00CD4D3A"/>
    <w:rsid w:val="00CE0051"/>
    <w:rsid w:val="00CE6939"/>
    <w:rsid w:val="00D05584"/>
    <w:rsid w:val="00D10B6F"/>
    <w:rsid w:val="00D209C9"/>
    <w:rsid w:val="00D26B7F"/>
    <w:rsid w:val="00D34996"/>
    <w:rsid w:val="00D41976"/>
    <w:rsid w:val="00D42EEF"/>
    <w:rsid w:val="00D43D69"/>
    <w:rsid w:val="00D64EC5"/>
    <w:rsid w:val="00D71A07"/>
    <w:rsid w:val="00D73CD5"/>
    <w:rsid w:val="00D82088"/>
    <w:rsid w:val="00DB2A5A"/>
    <w:rsid w:val="00DC1FD6"/>
    <w:rsid w:val="00DD70AD"/>
    <w:rsid w:val="00DE2061"/>
    <w:rsid w:val="00DE23A3"/>
    <w:rsid w:val="00E22C22"/>
    <w:rsid w:val="00E3658F"/>
    <w:rsid w:val="00E51095"/>
    <w:rsid w:val="00E54915"/>
    <w:rsid w:val="00E738FD"/>
    <w:rsid w:val="00EA37CE"/>
    <w:rsid w:val="00EA3E54"/>
    <w:rsid w:val="00EC5E77"/>
    <w:rsid w:val="00ED3C6E"/>
    <w:rsid w:val="00EE76A4"/>
    <w:rsid w:val="00F00EB2"/>
    <w:rsid w:val="00F11D1F"/>
    <w:rsid w:val="00F32222"/>
    <w:rsid w:val="00F5177C"/>
    <w:rsid w:val="00F54807"/>
    <w:rsid w:val="00F60D02"/>
    <w:rsid w:val="00F97B68"/>
    <w:rsid w:val="00FD4109"/>
    <w:rsid w:val="00FE7B64"/>
    <w:rsid w:val="00FF518F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  <w:style w:type="paragraph" w:styleId="a7">
    <w:name w:val="Body Text"/>
    <w:basedOn w:val="a"/>
    <w:link w:val="a8"/>
    <w:rsid w:val="0034404D"/>
    <w:pPr>
      <w:spacing w:after="120"/>
    </w:pPr>
  </w:style>
  <w:style w:type="character" w:customStyle="1" w:styleId="a8">
    <w:name w:val="Основной текст Знак"/>
    <w:basedOn w:val="a0"/>
    <w:link w:val="a7"/>
    <w:rsid w:val="0034404D"/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C8622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8036-1769-4CBE-9840-82CBAFF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972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29</cp:revision>
  <cp:lastPrinted>2020-06-11T06:48:00Z</cp:lastPrinted>
  <dcterms:created xsi:type="dcterms:W3CDTF">2020-06-08T11:45:00Z</dcterms:created>
  <dcterms:modified xsi:type="dcterms:W3CDTF">2020-06-11T13:18:00Z</dcterms:modified>
</cp:coreProperties>
</file>