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>
        <w:rPr>
          <w:rFonts w:ascii="Times New Roman" w:hAnsi="Times New Roman"/>
          <w:b w:val="0"/>
          <w:i/>
          <w:sz w:val="24"/>
          <w:szCs w:val="24"/>
        </w:rPr>
        <w:t>16.10.2020 №106Б</w:t>
      </w:r>
      <w:r w:rsidR="00AD66F1">
        <w:rPr>
          <w:rFonts w:ascii="Times New Roman" w:hAnsi="Times New Roman"/>
          <w:b w:val="0"/>
          <w:i/>
          <w:sz w:val="24"/>
          <w:szCs w:val="24"/>
        </w:rPr>
        <w:t>, от</w:t>
      </w:r>
      <w:proofErr w:type="gramEnd"/>
      <w:r w:rsidR="00AD66F1">
        <w:rPr>
          <w:rFonts w:ascii="Times New Roman" w:hAnsi="Times New Roman"/>
          <w:b w:val="0"/>
          <w:i/>
          <w:sz w:val="24"/>
          <w:szCs w:val="24"/>
        </w:rPr>
        <w:t xml:space="preserve"> 12.11.2020 №115Б</w:t>
      </w:r>
      <w:proofErr w:type="gramStart"/>
      <w:r w:rsid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C95811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BD3C08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№99Б</w:t>
      </w:r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, 16.10.2020</w:t>
      </w:r>
      <w:proofErr w:type="gramEnd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№</w:t>
      </w:r>
      <w:proofErr w:type="gramStart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106Б, от 12.11.2020 №115Б</w:t>
      </w:r>
      <w:r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6C4B4F">
        <w:trPr>
          <w:trHeight w:val="20"/>
        </w:trPr>
        <w:tc>
          <w:tcPr>
            <w:tcW w:w="709" w:type="dxa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D3C08" w:rsidRPr="00BD3C08" w:rsidRDefault="00BD3C08" w:rsidP="002E54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З19</w:t>
            </w:r>
          </w:p>
        </w:tc>
        <w:tc>
          <w:tcPr>
            <w:tcW w:w="2693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3C08">
              <w:rPr>
                <w:rFonts w:ascii="Times New Roman" w:hAnsi="Times New Roman"/>
              </w:rPr>
              <w:t>905 0901 0510000590 612 </w:t>
            </w:r>
          </w:p>
          <w:p w:rsidR="00BD3C08" w:rsidRPr="00BD3C08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00578A" w:rsidRDefault="00BD3C08" w:rsidP="002E544B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BD3C08" w:rsidRPr="00BD3C0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2B12E6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комплектование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BD3C08" w:rsidRPr="002B12E6" w:rsidRDefault="00BD3C08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D918EE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646958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BC3FE2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D9451C" w:rsidRDefault="00BD3C08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BC3FE2" w:rsidRDefault="00BD3C08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D9451C" w:rsidRDefault="00BD3C08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1922"/>
        </w:trPr>
        <w:tc>
          <w:tcPr>
            <w:tcW w:w="709" w:type="dxa"/>
          </w:tcPr>
          <w:p w:rsidR="00BD3C08" w:rsidRPr="00864219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1E5ED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BD3C08" w:rsidRPr="001E5ED8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BC3FE2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64219" w:rsidRDefault="00BD3C08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864219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864219" w:rsidRDefault="00BD3C08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A3121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D80BAC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31210" w:rsidRDefault="00BD3C08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3F74D9" w:rsidRDefault="00BD3C08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110AA3" w:rsidRDefault="00BD3C08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0E69AB" w:rsidRDefault="00BD3C08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D3C08" w:rsidRPr="000E69AB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BD3C08" w:rsidRPr="000E69AB" w:rsidRDefault="00BD3C08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BD3C08" w:rsidRPr="000E69AB" w:rsidRDefault="00BD3C08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DC09E3" w:rsidRDefault="00BD3C08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10AA3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3270F5" w:rsidRDefault="00BD3C08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BD3C08" w:rsidRPr="00F82F5B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BD3C08" w:rsidRPr="002D2F12" w:rsidRDefault="00BD3C08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110AA3" w:rsidRDefault="00BD3C08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224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D3C08" w:rsidRPr="00726CC7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3D15">
              <w:rPr>
                <w:rFonts w:ascii="Times New Roman" w:hAnsi="Times New Roman"/>
                <w:sz w:val="20"/>
                <w:szCs w:val="20"/>
              </w:rPr>
              <w:t>3090 612</w:t>
            </w:r>
          </w:p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907 0702 06 1 00 25360 612</w:t>
            </w:r>
          </w:p>
          <w:p w:rsidR="00AD66F1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907 0703 06 2 00 00590 612</w:t>
            </w:r>
          </w:p>
          <w:p w:rsidR="00BD3C08" w:rsidRPr="00373E83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907 0701 06 1 00 00590 612</w:t>
            </w: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279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7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89"/>
        </w:trPr>
        <w:tc>
          <w:tcPr>
            <w:tcW w:w="709" w:type="dxa"/>
          </w:tcPr>
          <w:p w:rsidR="00BD3C08" w:rsidRPr="006A6F51" w:rsidRDefault="00BD3C08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A6F51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EF2259" w:rsidRDefault="00BD3C08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D3C08" w:rsidRPr="006A6F51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D3C08" w:rsidRPr="00EF2259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EF2259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D3C08" w:rsidRPr="006A6F51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865AD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8719A8" w:rsidRDefault="00BD3C08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D3C08" w:rsidRPr="004C671D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4C671D" w:rsidRDefault="00BD3C08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D76F44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D3C08" w:rsidRPr="00D76F44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D3C08" w:rsidRPr="00D76F44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1F4B49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BD3C08" w:rsidRPr="003E796D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0F05E5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1F4B49" w:rsidRDefault="00BD3C08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E796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3E796D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BD3C08" w:rsidRPr="004D0E2A" w:rsidRDefault="00BD3C08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3518B" w:rsidRDefault="00BD3C08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D0E2A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33518B" w:rsidRDefault="00BD3C08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C334C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BD3C08" w:rsidRPr="003806F8" w:rsidRDefault="00BD3C08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A049EF" w:rsidRDefault="00BD3C08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BD3C08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BD3C08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BD3C08" w:rsidRPr="00A049EF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BD3C08" w:rsidRPr="00CB23FF" w:rsidRDefault="00BD3C08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BD3C08" w:rsidRPr="00CB23FF" w:rsidRDefault="00BD3C08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BD3C08" w:rsidRPr="006E2B74" w:rsidRDefault="00BD3C08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BD3C08" w:rsidRPr="006E2B74" w:rsidRDefault="00BD3C08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BD3C08" w:rsidRPr="006E2B74" w:rsidRDefault="00BD3C08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BD3C08" w:rsidRPr="006E2B74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</w:t>
            </w:r>
            <w:r w:rsidRPr="009B289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D3C08" w:rsidRPr="007203DA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lastRenderedPageBreak/>
              <w:t>20-53040-00000-00002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1245"/>
        </w:trPr>
        <w:tc>
          <w:tcPr>
            <w:tcW w:w="709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FF5B7F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ED20A7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DE14E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D2CF5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3623B7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4233DF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B4E8C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D3C08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D3C08" w:rsidRPr="005D5723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5209B6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46958" w:rsidRDefault="00BD3C08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646958" w:rsidRDefault="00BD3C08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582F6B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BC3881" w:rsidRDefault="00BD3C08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A6F51" w:rsidRDefault="00BD3C08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1F4B49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BD3C08" w:rsidRPr="000F05E5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BD3C08" w:rsidRPr="001F4B49" w:rsidRDefault="00BD3C08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BD3C08" w:rsidRPr="00160093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BD3C08" w:rsidRPr="00E41CA0" w:rsidRDefault="00BD3C08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D46BE" w:rsidRDefault="00BD3C08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BD3C08" w:rsidRPr="00E86B9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D46BE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7D46BE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D46BE" w:rsidRDefault="00BD3C08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4FA6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lastRenderedPageBreak/>
              <w:t>7.1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BD3C08" w:rsidRPr="00476A3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Tr="000E4FA6">
        <w:trPr>
          <w:trHeight w:val="20"/>
        </w:trPr>
        <w:tc>
          <w:tcPr>
            <w:tcW w:w="15592" w:type="dxa"/>
            <w:gridSpan w:val="9"/>
          </w:tcPr>
          <w:p w:rsidR="00BD3C08" w:rsidRPr="00FC395D" w:rsidRDefault="00BD3C08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C395D" w:rsidRDefault="00BD3C0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3C08" w:rsidRPr="00FC395D" w:rsidRDefault="00BD3C0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3C08" w:rsidRPr="00FC395D" w:rsidRDefault="00BD3C0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A783E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26DE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1D76"/>
    <w:rsid w:val="0053206A"/>
    <w:rsid w:val="00532BDE"/>
    <w:rsid w:val="0053466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1408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66F1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3C08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2FE8-348E-401D-9D82-99E35EE7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2019-12-16T13:44:00Z</cp:lastPrinted>
  <dcterms:created xsi:type="dcterms:W3CDTF">2020-10-16T12:44:00Z</dcterms:created>
  <dcterms:modified xsi:type="dcterms:W3CDTF">2020-11-13T07:11:00Z</dcterms:modified>
</cp:coreProperties>
</file>