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FC3820" w:rsidRDefault="00FC3820" w:rsidP="008F7E9C">
      <w:pPr>
        <w:autoSpaceDE w:val="0"/>
        <w:autoSpaceDN w:val="0"/>
        <w:adjustRightInd w:val="0"/>
        <w:ind w:firstLine="709"/>
        <w:jc w:val="both"/>
        <w:rPr>
          <w:snapToGrid w:val="0"/>
          <w:sz w:val="28"/>
          <w:szCs w:val="28"/>
          <w:lang w:val="en-US"/>
        </w:rPr>
      </w:pPr>
    </w:p>
    <w:p w:rsidR="00FC3820" w:rsidRPr="00292DD9" w:rsidRDefault="00FC3820" w:rsidP="00FC3820">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A56A82">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FC3820" w:rsidRPr="00292DD9" w:rsidRDefault="00FC3820" w:rsidP="00FC3820">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E297F" w:rsidRDefault="009C3240"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F28BB" w:rsidRDefault="009C3240"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ind w:left="-57" w:right="-57"/>
              <w:rPr>
                <w:sz w:val="28"/>
                <w:szCs w:val="28"/>
              </w:rPr>
            </w:pPr>
            <w:r w:rsidRPr="00292DD9">
              <w:rPr>
                <w:sz w:val="28"/>
                <w:szCs w:val="28"/>
              </w:rPr>
              <w:t>Подпрограмма «Доступная среда»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08 5 00 00000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09 1 00 00000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C3240"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F59A1" w:rsidRDefault="009C3240"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257D9" w:rsidRDefault="009C3240"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257D9" w:rsidRDefault="009C3240"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C3240"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257D9" w:rsidRDefault="009C3240"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257D9" w:rsidRDefault="009C3240"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10 2 00 00000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C62322" w:rsidRDefault="009C3240"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C62322" w:rsidRDefault="009C3240"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FC789E" w:rsidRDefault="009C3240"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C3240"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9F2701" w:rsidRDefault="009C3240"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9F2701" w:rsidRDefault="009C3240"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C62322" w:rsidRDefault="009C3240"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C3240" w:rsidRPr="00292DD9" w:rsidRDefault="009C3240"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C3240" w:rsidRPr="002325FC" w:rsidRDefault="009C3240"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EF59A1" w:rsidRDefault="009C3240"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C62322" w:rsidRDefault="009C3240"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C3240"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9C3240" w:rsidRPr="00D949AF" w:rsidRDefault="009C3240"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9C3240" w:rsidRPr="00D949AF" w:rsidRDefault="009C3240"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14 2 00 45340</w:t>
            </w:r>
          </w:p>
          <w:p w:rsidR="009C3240" w:rsidRPr="002325FC" w:rsidRDefault="009C3240"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C3240" w:rsidRPr="00292DD9" w:rsidRDefault="009C3240"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D949AF" w:rsidRDefault="009C3240"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C3240" w:rsidRPr="002325FC" w:rsidRDefault="009C3240"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C3240" w:rsidRPr="00292DD9" w:rsidRDefault="009C3240"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C3240" w:rsidRPr="003E297F" w:rsidRDefault="009C3240"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3E297F" w:rsidRDefault="009C3240"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C324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napToGrid w:val="0"/>
                <w:sz w:val="28"/>
                <w:szCs w:val="28"/>
              </w:rPr>
            </w:pP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C3240" w:rsidRPr="002325FC" w:rsidRDefault="009C3240"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Депутаты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Волгодонская городская Дума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C3240"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C3240" w:rsidRPr="00C62322" w:rsidRDefault="009C3240"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240" w:rsidRPr="00C62322" w:rsidRDefault="009C3240"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Контрольно – счетная палата города Волгодонска</w:t>
            </w:r>
          </w:p>
        </w:tc>
      </w:tr>
      <w:tr w:rsidR="009C324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C3240" w:rsidRPr="002325FC" w:rsidRDefault="009C324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Финансовое обеспечение непредвиденных расходов</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C3240" w:rsidRPr="002325FC" w:rsidRDefault="009C3240" w:rsidP="008A3BFF">
            <w:pPr>
              <w:ind w:left="-57" w:right="-57"/>
              <w:jc w:val="both"/>
              <w:rPr>
                <w:sz w:val="28"/>
                <w:szCs w:val="28"/>
              </w:rPr>
            </w:pPr>
            <w:r w:rsidRPr="002325FC">
              <w:rPr>
                <w:sz w:val="28"/>
                <w:szCs w:val="28"/>
              </w:rPr>
              <w:t>Иные непрограммные мероприятия</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C3240" w:rsidRPr="002325FC" w:rsidRDefault="009C3240"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D949AF" w:rsidRDefault="009C3240"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D949AF" w:rsidRDefault="009C3240"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C3240" w:rsidRPr="002325FC" w:rsidRDefault="009C3240" w:rsidP="008A3BFF">
            <w:pPr>
              <w:ind w:left="-57" w:right="-57"/>
              <w:jc w:val="both"/>
              <w:rPr>
                <w:sz w:val="28"/>
                <w:szCs w:val="28"/>
              </w:rPr>
            </w:pPr>
            <w:r w:rsidRPr="002325FC">
              <w:rPr>
                <w:sz w:val="28"/>
                <w:szCs w:val="28"/>
              </w:rPr>
              <w:t>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C3240" w:rsidRPr="002325FC" w:rsidRDefault="009C3240" w:rsidP="008A3BFF">
            <w:pPr>
              <w:ind w:left="-57" w:right="-57"/>
              <w:jc w:val="both"/>
              <w:rPr>
                <w:sz w:val="28"/>
                <w:szCs w:val="28"/>
              </w:rPr>
            </w:pPr>
            <w:r w:rsidRPr="002325FC">
              <w:rPr>
                <w:sz w:val="28"/>
                <w:szCs w:val="28"/>
              </w:rPr>
              <w:t>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325FC" w:rsidRDefault="009C3240"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2325FC" w:rsidRDefault="009C3240"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2325FC" w:rsidRDefault="009C324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C3240"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3240" w:rsidRPr="004B1C32" w:rsidRDefault="009C3240"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C3240" w:rsidRPr="004B1C32" w:rsidRDefault="009C3240"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D2" w:rsidRDefault="00A76BD2">
      <w:r>
        <w:separator/>
      </w:r>
    </w:p>
  </w:endnote>
  <w:endnote w:type="continuationSeparator" w:id="0">
    <w:p w:rsidR="00A76BD2" w:rsidRDefault="00A76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F13C9E">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D2" w:rsidRDefault="00A76BD2">
      <w:r>
        <w:separator/>
      </w:r>
    </w:p>
  </w:footnote>
  <w:footnote w:type="continuationSeparator" w:id="0">
    <w:p w:rsidR="00A76BD2" w:rsidRDefault="00A76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A"/>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B44"/>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6A82"/>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6BD2"/>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C9E"/>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820"/>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54E3-EA30-4CB3-9E3C-2AB23EBD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42515</Words>
  <Characters>242341</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284288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2020-12-28T10:49:00Z</dcterms:created>
  <dcterms:modified xsi:type="dcterms:W3CDTF">2020-12-28T10:49:00Z</dcterms:modified>
</cp:coreProperties>
</file>