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Документ предоставлен </w:t>
      </w:r>
      <w:r>
        <w:rPr>
          <w:rFonts w:ascii="Tahoma" w:hAnsi="Tahoma" w:cs="Tahoma" w:eastAsia="Tahoma"/>
          <w:color w:val="auto"/>
          <w:spacing w:val="0"/>
          <w:position w:val="0"/>
          <w:sz w:val="20"/>
          <w:shd w:fill="auto" w:val="clear"/>
        </w:rPr>
        <w:br/>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МИНИСТЕРСТВО ЭКОНОМИЧЕСКОГО РАЗВИТИЯ РОССИЙСКОЙ ФЕДЕРАЦИИ</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ПРИКАЗ</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от 2 октября 2013 г. N 567</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ОБ УТВЕРЖДЕНИИ МЕТОДИЧЕСКИХ РЕКОМЕНДАЦИЙ</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 ПРИМЕНЕНИЮ МЕТОДОВ ОПРЕДЕЛЕНИЯ НАЧАЛЬНОЙ (МАКСИМАЛЬНОЙ)</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ЦЕНЫ КОНТРАКТА, ЦЕНЫ КОНТРАКТА, ЗАКЛЮЧАЕМОГО С ЕДИНСТВЕННЫМ</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ПОСТАВЩИКОМ (ПОДРЯДЧИКОМ, ИСПОЛНИТЕЛЕМ)</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соответствии с </w:t>
      </w:r>
      <w:r>
        <w:rPr>
          <w:rFonts w:ascii="Arial" w:hAnsi="Arial" w:cs="Arial" w:eastAsia="Arial"/>
          <w:color w:val="auto"/>
          <w:spacing w:val="0"/>
          <w:position w:val="0"/>
          <w:sz w:val="16"/>
          <w:shd w:fill="auto" w:val="clear"/>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Утвердить прилагаемые Методические </w:t>
      </w:r>
      <w:r>
        <w:rPr>
          <w:rFonts w:ascii="Arial" w:hAnsi="Arial" w:cs="Arial" w:eastAsia="Arial"/>
          <w:color w:val="auto"/>
          <w:spacing w:val="0"/>
          <w:position w:val="0"/>
          <w:sz w:val="16"/>
          <w:shd w:fill="auto" w:val="clear"/>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Настоящий приказ вступает в силу с 1 января 2014 года.</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Министр</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А.В.УЛЮКАЕВ</w:t>
      </w: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Утверждены</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приказом Минэкономразвития России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 2 октября 2013 г. N 567</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МЕТОДИЧЕСКИЕ РЕКОМЕНДАЦИИ</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 ПРИМЕНЕНИЮ МЕТОДОВ ОПРЕДЕЛЕНИЯ НАЧАЛЬНОЙ (МАКСИМАЛЬНОЙ)</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ЦЕНЫ КОНТРАКТА, ЦЕНЫ КОНТРАКТА, ЗАКЛЮЧАЕМОГО С ЕДИНСТВЕННЫМ</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ПОСТАВЩИКОМ (ПОДРЯДЧИКОМ, ИСПОЛНИТЕЛЕМ)</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 Общие положения</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1.1. 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r>
        <w:rPr>
          <w:rFonts w:ascii="Arial" w:hAnsi="Arial" w:cs="Arial" w:eastAsia="Arial"/>
          <w:color w:val="auto"/>
          <w:spacing w:val="0"/>
          <w:position w:val="0"/>
          <w:sz w:val="16"/>
          <w:shd w:fill="auto" w:val="clear"/>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r>
        <w:rPr>
          <w:rFonts w:ascii="Arial" w:hAnsi="Arial" w:cs="Arial" w:eastAsia="Arial"/>
          <w:color w:val="auto"/>
          <w:spacing w:val="0"/>
          <w:position w:val="0"/>
          <w:sz w:val="16"/>
          <w:shd w:fill="auto" w:val="clear"/>
        </w:rPr>
        <w:t xml:space="preserve"> Федерального закона N 44-ФЗ.</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 Рекомендации не применяются в случаях осуществления закупок в соответствии с положением </w:t>
      </w:r>
      <w:r>
        <w:rPr>
          <w:rFonts w:ascii="Arial" w:hAnsi="Arial" w:cs="Arial" w:eastAsia="Arial"/>
          <w:color w:val="auto"/>
          <w:spacing w:val="0"/>
          <w:position w:val="0"/>
          <w:sz w:val="16"/>
          <w:shd w:fill="auto" w:val="clear"/>
        </w:rPr>
        <w:t xml:space="preserve"> Федерального закона N 44-ФЗ.</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r>
        <w:rPr>
          <w:rFonts w:ascii="Arial" w:hAnsi="Arial" w:cs="Arial" w:eastAsia="Arial"/>
          <w:color w:val="auto"/>
          <w:spacing w:val="0"/>
          <w:position w:val="0"/>
          <w:sz w:val="16"/>
          <w:shd w:fill="auto" w:val="clear"/>
        </w:rPr>
        <w:t xml:space="preserve"> от 29 декабря 2012 г. N 275-ФЗ "О государственном оборонном заказе" (Собрание законодательства Российской Федерации, 2012, N 53, ст. 7600).</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1.7. 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r>
        <w:rPr>
          <w:rFonts w:ascii="Arial" w:hAnsi="Arial" w:cs="Arial" w:eastAsia="Arial"/>
          <w:color w:val="auto"/>
          <w:spacing w:val="0"/>
          <w:position w:val="0"/>
          <w:sz w:val="16"/>
          <w:shd w:fill="auto" w:val="clear"/>
        </w:rPr>
        <w:t xml:space="preserve"> Федерального закона N 44-ФЗ установлен исчерпывающий </w:t>
      </w:r>
      <w:r>
        <w:rPr>
          <w:rFonts w:ascii="Arial" w:hAnsi="Arial" w:cs="Arial" w:eastAsia="Arial"/>
          <w:color w:val="auto"/>
          <w:spacing w:val="0"/>
          <w:position w:val="0"/>
          <w:sz w:val="16"/>
          <w:shd w:fill="auto" w:val="clear"/>
        </w:rPr>
        <w:t xml:space="preserve">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 такой перечень.</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r>
        <w:rPr>
          <w:rFonts w:ascii="Arial" w:hAnsi="Arial" w:cs="Arial" w:eastAsia="Arial"/>
          <w:color w:val="auto"/>
          <w:spacing w:val="0"/>
          <w:position w:val="0"/>
          <w:sz w:val="16"/>
          <w:shd w:fill="auto" w:val="clear"/>
        </w:rPr>
        <w:t xml:space="preserve"> Федерального закона N 44-ФЗ.</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 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II. Обоснование НМЦК</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r>
        <w:rPr>
          <w:rFonts w:ascii="Arial" w:hAnsi="Arial" w:cs="Arial" w:eastAsia="Arial"/>
          <w:color w:val="auto"/>
          <w:spacing w:val="0"/>
          <w:position w:val="0"/>
          <w:sz w:val="16"/>
          <w:shd w:fill="auto" w:val="clear"/>
        </w:rPr>
        <w:t xml:space="preserve"> N 44-ФЗ.</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 В целях осуществления закупки рекомендуется выполнить следующую последовательность действий: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2.2.1. определить потребность в конкретном товаре, работе, услуге, обусловленную целями осуществления закупок в соответствии со </w:t>
      </w:r>
      <w:r>
        <w:rPr>
          <w:rFonts w:ascii="Arial" w:hAnsi="Arial" w:cs="Arial" w:eastAsia="Arial"/>
          <w:color w:val="auto"/>
          <w:spacing w:val="0"/>
          <w:position w:val="0"/>
          <w:sz w:val="16"/>
          <w:shd w:fill="auto" w:val="clear"/>
        </w:rPr>
        <w:t xml:space="preserve"> Федерального закона N 44-ФЗ;</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r>
        <w:rPr>
          <w:rFonts w:ascii="Arial" w:hAnsi="Arial" w:cs="Arial" w:eastAsia="Arial"/>
          <w:color w:val="auto"/>
          <w:spacing w:val="0"/>
          <w:position w:val="0"/>
          <w:sz w:val="16"/>
          <w:shd w:fill="auto" w:val="clear"/>
        </w:rPr>
        <w:t xml:space="preserve"> настоящих Рекомендаций;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2.2.4. сформировать описание объекта закупки в соответствии с требованиями </w:t>
      </w:r>
      <w:r>
        <w:rPr>
          <w:rFonts w:ascii="Arial" w:hAnsi="Arial" w:cs="Arial" w:eastAsia="Arial"/>
          <w:color w:val="auto"/>
          <w:spacing w:val="0"/>
          <w:position w:val="0"/>
          <w:sz w:val="16"/>
          <w:shd w:fill="auto" w:val="clear"/>
        </w:rPr>
        <w:t xml:space="preserve"> Федерального закона N 44-ФЗ;</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2.2.5. проверить наличие принятых в отношении планируемых к закупке видов, групп товаров, работ, услуг: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2.2.5.1. нормативных правовых актов федеральных органов исполнительной власти, локальных нормативных актов государственной корпорации "Росатом", которыми устанавливаются порядки определения НМЦК в соответствии с </w:t>
      </w:r>
      <w:r>
        <w:rPr>
          <w:rFonts w:ascii="Arial" w:hAnsi="Arial" w:cs="Arial" w:eastAsia="Arial"/>
          <w:color w:val="auto"/>
          <w:spacing w:val="0"/>
          <w:position w:val="0"/>
          <w:sz w:val="16"/>
          <w:shd w:fill="auto" w:val="clear"/>
        </w:rPr>
        <w:t xml:space="preserve"> Федерального закона N 44-ФЗ;</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2.2.5.3. правовых актов о нормировании в сфере закупок, принятых в соответствии со </w:t>
      </w:r>
      <w:r>
        <w:rPr>
          <w:rFonts w:ascii="Arial" w:hAnsi="Arial" w:cs="Arial" w:eastAsia="Arial"/>
          <w:color w:val="auto"/>
          <w:spacing w:val="0"/>
          <w:position w:val="0"/>
          <w:sz w:val="16"/>
          <w:shd w:fill="auto" w:val="clear"/>
        </w:rPr>
        <w:t xml:space="preserve"> Федерального закона N 44-ФЗ;</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2.2.6. в соответствии с установленными </w:t>
      </w:r>
      <w:r>
        <w:rPr>
          <w:rFonts w:ascii="Arial" w:hAnsi="Arial" w:cs="Arial" w:eastAsia="Arial"/>
          <w:color w:val="auto"/>
          <w:spacing w:val="0"/>
          <w:position w:val="0"/>
          <w:sz w:val="16"/>
          <w:shd w:fill="auto" w:val="clear"/>
        </w:rPr>
        <w:t xml:space="preserve"> Федерального закона N 44-ФЗ требованиями определить применимый метод определения НМЦК или несколько таких методов;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2.2.7. осуществить соответствующим методом определение НМЦК с учетом настоящих Рекомендаций;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2.2.8. сформировать обоснование НМЦК в соответствии с </w:t>
      </w:r>
      <w:r>
        <w:rPr>
          <w:rFonts w:ascii="Arial" w:hAnsi="Arial" w:cs="Arial" w:eastAsia="Arial"/>
          <w:color w:val="auto"/>
          <w:spacing w:val="0"/>
          <w:position w:val="0"/>
          <w:sz w:val="16"/>
          <w:shd w:fill="auto" w:val="clear"/>
        </w:rPr>
        <w:t xml:space="preserve"> настоящих Рекомендаций. Рекомендуемая форма обоснования НМЦК приведена в </w:t>
      </w:r>
      <w:r>
        <w:rPr>
          <w:rFonts w:ascii="Arial" w:hAnsi="Arial" w:cs="Arial" w:eastAsia="Arial"/>
          <w:color w:val="auto"/>
          <w:spacing w:val="0"/>
          <w:position w:val="0"/>
          <w:sz w:val="16"/>
          <w:shd w:fill="auto" w:val="clear"/>
        </w:rPr>
        <w:t xml:space="preserve"> к настоящим Рекомендациям.</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III. Определение НМЦК методом сопоставимых рыночных цен</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(анализа рынка)</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r>
        <w:rPr>
          <w:rFonts w:ascii="Arial" w:hAnsi="Arial" w:cs="Arial" w:eastAsia="Arial"/>
          <w:color w:val="auto"/>
          <w:spacing w:val="0"/>
          <w:position w:val="0"/>
          <w:sz w:val="16"/>
          <w:shd w:fill="auto" w:val="clear"/>
        </w:rPr>
        <w:t xml:space="preserve"> - </w:t>
      </w:r>
      <w:r>
        <w:rPr>
          <w:rFonts w:ascii="Arial" w:hAnsi="Arial" w:cs="Arial" w:eastAsia="Arial"/>
          <w:color w:val="auto"/>
          <w:spacing w:val="0"/>
          <w:position w:val="0"/>
          <w:sz w:val="16"/>
          <w:shd w:fill="auto" w:val="clear"/>
        </w:rPr>
        <w:t xml:space="preserve"> Федерального закона N 44-ФЗ.</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3.3. В целях определения НМЦК методом сопоставимых рыночных цен (анализа рынка) рекомендуется по результатам изучения рынка определить:</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r>
        <w:rPr>
          <w:rFonts w:ascii="Arial" w:hAnsi="Arial" w:cs="Arial" w:eastAsia="Arial"/>
          <w:color w:val="auto"/>
          <w:spacing w:val="0"/>
          <w:position w:val="0"/>
          <w:sz w:val="16"/>
          <w:shd w:fill="auto" w:val="clear"/>
        </w:rPr>
        <w:t xml:space="preserve"> настоящих Рекомендаций;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3.3.2. товар, работу, услугу, наиболее полно соответствующие описанию объекта закупки, сформированному в соответствии с </w:t>
      </w:r>
      <w:r>
        <w:rPr>
          <w:rFonts w:ascii="Arial" w:hAnsi="Arial" w:cs="Arial" w:eastAsia="Arial"/>
          <w:color w:val="auto"/>
          <w:spacing w:val="0"/>
          <w:position w:val="0"/>
          <w:sz w:val="16"/>
          <w:shd w:fill="auto" w:val="clear"/>
        </w:rPr>
        <w:t xml:space="preserve"> настоящих Рекомендаций.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3.4. Определенные в соответствии с </w:t>
      </w:r>
      <w:r>
        <w:rPr>
          <w:rFonts w:ascii="Arial" w:hAnsi="Arial" w:cs="Arial" w:eastAsia="Arial"/>
          <w:color w:val="auto"/>
          <w:spacing w:val="0"/>
          <w:position w:val="0"/>
          <w:sz w:val="16"/>
          <w:shd w:fill="auto" w:val="clear"/>
        </w:rPr>
        <w:t xml:space="preserve"> настоящих Рекомендаций товары, работы, услуги целесообразно распределить на категории: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3.4.1. товары, работы, услуги, идентичные определенному (определенной) в соответствии с </w:t>
      </w:r>
      <w:r>
        <w:rPr>
          <w:rFonts w:ascii="Arial" w:hAnsi="Arial" w:cs="Arial" w:eastAsia="Arial"/>
          <w:color w:val="auto"/>
          <w:spacing w:val="0"/>
          <w:position w:val="0"/>
          <w:sz w:val="16"/>
          <w:shd w:fill="auto" w:val="clear"/>
        </w:rPr>
        <w:t xml:space="preserve"> настоящих Рекомендаций товару, работе, услуге;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3.4.2. товары, работы, услуги, однородные определенному (определенной) в соответствии с </w:t>
      </w:r>
      <w:r>
        <w:rPr>
          <w:rFonts w:ascii="Arial" w:hAnsi="Arial" w:cs="Arial" w:eastAsia="Arial"/>
          <w:color w:val="auto"/>
          <w:spacing w:val="0"/>
          <w:position w:val="0"/>
          <w:sz w:val="16"/>
          <w:shd w:fill="auto" w:val="clear"/>
        </w:rPr>
        <w:t xml:space="preserve"> настоящих Рекомендаций товару, работе, услуге.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3.5. Идентичными признаются: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3.6. Однородными признаются: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xmlns:r="http://schemas.openxmlformats.org/officeDocument/2006/relationships" r:id="docRId0">
        <w:r>
          <w:rPr>
            <w:rFonts w:ascii="Arial" w:hAnsi="Arial" w:cs="Arial" w:eastAsia="Arial"/>
            <w:color w:val="0000FF"/>
            <w:spacing w:val="0"/>
            <w:position w:val="0"/>
            <w:sz w:val="16"/>
            <w:u w:val="single"/>
            <w:shd w:fill="auto" w:val="clear"/>
          </w:rPr>
          <w:t xml:space="preserve">www.zakupki.gov.ru</w:t>
        </w:r>
      </w:hyperlink>
      <w:r>
        <w:rPr>
          <w:rFonts w:ascii="Arial" w:hAnsi="Arial" w:cs="Arial" w:eastAsia="Arial"/>
          <w:color w:val="auto"/>
          <w:spacing w:val="0"/>
          <w:position w:val="0"/>
          <w:sz w:val="16"/>
          <w:shd w:fill="auto" w:val="clear"/>
        </w:rPr>
        <w:t xml:space="preserve"> (далее - официальный сайт);</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r>
        <w:rPr>
          <w:rFonts w:ascii="Arial" w:hAnsi="Arial" w:cs="Arial" w:eastAsia="Arial"/>
          <w:color w:val="auto"/>
          <w:spacing w:val="0"/>
          <w:position w:val="0"/>
          <w:sz w:val="16"/>
          <w:shd w:fill="auto" w:val="clear"/>
        </w:rPr>
        <w:t xml:space="preserve"> к настоящим Рекомендациям;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3.7.4. осуществить сбор и анализ общедоступной ценовой информации, к которой относится в том числе: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3.7.4.2. информация о котировках на российских биржах и иностранных биржах;</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3.7.4.3. информация о котировках на электронных площадках;</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3.7.4.4. данные государственной статистической отчетности о ценах товаров, работ, услуг;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3.7.4.8. иные источники информации, в том числе общедоступные результаты изучения рынка.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3.10.1. подробное описание объекта закупки, включая указание единицы измерения, количества товара, объема работы или услуги;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3.10.4. сроки предоставления ценовой информации;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3.10.5. информацию о том, что проведение данной процедуры сбора информации не влечет за собой возникновение каких-либо обязательств заказчика;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3.11. Запрос, предусмотренный </w:t>
      </w:r>
      <w:r>
        <w:rPr>
          <w:rFonts w:ascii="Arial" w:hAnsi="Arial" w:cs="Arial" w:eastAsia="Arial"/>
          <w:color w:val="auto"/>
          <w:spacing w:val="0"/>
          <w:position w:val="0"/>
          <w:sz w:val="16"/>
          <w:shd w:fill="auto" w:val="clear"/>
        </w:rPr>
        <w:t xml:space="preserve"> настоящих Рекомендаций, рекомендуется формировать идентичным по содержанию с запросом, предусмотренным </w:t>
      </w:r>
      <w:r>
        <w:rPr>
          <w:rFonts w:ascii="Arial" w:hAnsi="Arial" w:cs="Arial" w:eastAsia="Arial"/>
          <w:color w:val="auto"/>
          <w:spacing w:val="0"/>
          <w:position w:val="0"/>
          <w:sz w:val="16"/>
          <w:shd w:fill="auto" w:val="clear"/>
        </w:rPr>
        <w:t xml:space="preserve"> настоящих Рекомендаций.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3.12. Все документы, содержащие ценовую информацию, полученные, по запросам, предусмотренным </w:t>
      </w:r>
      <w:r>
        <w:rPr>
          <w:rFonts w:ascii="Arial" w:hAnsi="Arial" w:cs="Arial" w:eastAsia="Arial"/>
          <w:color w:val="auto"/>
          <w:spacing w:val="0"/>
          <w:position w:val="0"/>
          <w:sz w:val="16"/>
          <w:shd w:fill="auto" w:val="clear"/>
        </w:rPr>
        <w:t xml:space="preserve"> и </w:t>
      </w:r>
      <w:r>
        <w:rPr>
          <w:rFonts w:ascii="Arial" w:hAnsi="Arial" w:cs="Arial" w:eastAsia="Arial"/>
          <w:color w:val="auto"/>
          <w:spacing w:val="0"/>
          <w:position w:val="0"/>
          <w:sz w:val="16"/>
          <w:shd w:fill="auto" w:val="clear"/>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3.13. Не рекомендуется использовать для расчета НМЦК ценовую информацию: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3.13.1. представленную лицами, сведения о которых включены в реестр недобросовестных поставщиков (подрядчиков, исполнителей);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3.13.2. полученную из анонимных источников;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3.13.3.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3.13.4. не содержащую расчет цен товаров, работ, услуг.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3.14. При использовании в целях определения НМЦК ценовой информации из источников, указанных в </w:t>
      </w:r>
      <w:r>
        <w:rPr>
          <w:rFonts w:ascii="Arial" w:hAnsi="Arial" w:cs="Arial" w:eastAsia="Arial"/>
          <w:color w:val="auto"/>
          <w:spacing w:val="0"/>
          <w:position w:val="0"/>
          <w:sz w:val="16"/>
          <w:shd w:fill="auto" w:val="clear"/>
        </w:rPr>
        <w:t xml:space="preserve"> настоящих Рекомендаций, целесообразно в порядке, предусмотренном </w:t>
      </w:r>
      <w:r>
        <w:rPr>
          <w:rFonts w:ascii="Arial" w:hAnsi="Arial" w:cs="Arial" w:eastAsia="Arial"/>
          <w:color w:val="auto"/>
          <w:spacing w:val="0"/>
          <w:position w:val="0"/>
          <w:sz w:val="16"/>
          <w:shd w:fill="auto" w:val="clear"/>
        </w:rP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 к текущему уровню цен в порядке, предусмотренном </w:t>
      </w:r>
      <w:r>
        <w:rPr>
          <w:rFonts w:ascii="Arial" w:hAnsi="Arial" w:cs="Arial" w:eastAsia="Arial"/>
          <w:color w:val="auto"/>
          <w:spacing w:val="0"/>
          <w:position w:val="0"/>
          <w:sz w:val="16"/>
          <w:shd w:fill="auto" w:val="clear"/>
        </w:rPr>
        <w:t xml:space="preserve"> настоящих Рекомендаций.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3.16. При использовании в целях определения НМЦК ценовой информации, полученной в соответствии с </w:t>
      </w:r>
      <w:r>
        <w:rPr>
          <w:rFonts w:ascii="Arial" w:hAnsi="Arial" w:cs="Arial" w:eastAsia="Arial"/>
          <w:color w:val="auto"/>
          <w:spacing w:val="0"/>
          <w:position w:val="0"/>
          <w:sz w:val="16"/>
          <w:shd w:fill="auto" w:val="clear"/>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коэффициентов в том числе могут быть учтены следующие условия: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срок исполнения контракта;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количество товара, объем работ, услуг;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наличие и размер аванса по контракту;</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место поставки;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срок и объем гарантии качества;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размер обеспечения исполнения контракта;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срок формирования ценовой информации (учитывается в порядке, предусмотренном </w:t>
      </w:r>
      <w:r>
        <w:rPr>
          <w:rFonts w:ascii="Arial" w:hAnsi="Arial" w:cs="Arial" w:eastAsia="Arial"/>
          <w:color w:val="auto"/>
          <w:spacing w:val="0"/>
          <w:position w:val="0"/>
          <w:sz w:val="16"/>
          <w:shd w:fill="auto" w:val="clear"/>
        </w:rPr>
        <w:t xml:space="preserve"> настоящих Рекомендаций);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изменение в налогообложении;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масштабность выполнения работ, оказания услуг;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изменение валютных курсов (для закупок импортной продукции);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изменение таможенных пошлин.</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object w:dxaOrig="2815" w:dyaOrig="602">
          <v:rect xmlns:o="urn:schemas-microsoft-com:office:office" xmlns:v="urn:schemas-microsoft-com:vml" id="rectole0000000000" style="width:140.750000pt;height:30.1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r>
        <w:rPr>
          <w:rFonts w:ascii="Arial" w:hAnsi="Arial" w:cs="Arial" w:eastAsia="Arial"/>
          <w:color w:val="auto"/>
          <w:spacing w:val="0"/>
          <w:position w:val="0"/>
          <w:sz w:val="16"/>
          <w:shd w:fill="auto" w:val="clear"/>
        </w:rPr>
        <w:t xml:space="preserve">,</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где:</w:t>
      </w:r>
    </w:p>
    <w:p>
      <w:pPr>
        <w:spacing w:before="160" w:after="0" w:line="240"/>
        <w:ind w:right="0" w:left="0" w:firstLine="540"/>
        <w:jc w:val="both"/>
        <w:rPr>
          <w:rFonts w:ascii="Arial" w:hAnsi="Arial" w:cs="Arial" w:eastAsia="Arial"/>
          <w:color w:val="auto"/>
          <w:spacing w:val="0"/>
          <w:position w:val="0"/>
          <w:sz w:val="16"/>
          <w:shd w:fill="auto" w:val="clear"/>
        </w:rPr>
      </w:pPr>
      <w:r>
        <w:object w:dxaOrig="285" w:dyaOrig="259">
          <v:rect xmlns:o="urn:schemas-microsoft-com:office:office" xmlns:v="urn:schemas-microsoft-com:vml" id="rectole0000000001" style="width:14.250000pt;height:12.9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r>
        <w:rPr>
          <w:rFonts w:ascii="Arial" w:hAnsi="Arial" w:cs="Arial" w:eastAsia="Arial"/>
          <w:color w:val="auto"/>
          <w:spacing w:val="0"/>
          <w:position w:val="0"/>
          <w:sz w:val="16"/>
          <w:shd w:fill="auto" w:val="clear"/>
        </w:rPr>
        <w:t xml:space="preserve"> - коэффициент для пересчета цен прошлых периодов к текущему уровню цен;</w:t>
      </w:r>
    </w:p>
    <w:p>
      <w:pPr>
        <w:spacing w:before="160" w:after="0" w:line="240"/>
        <w:ind w:right="0" w:left="0" w:firstLine="540"/>
        <w:jc w:val="both"/>
        <w:rPr>
          <w:rFonts w:ascii="Arial" w:hAnsi="Arial" w:cs="Arial" w:eastAsia="Arial"/>
          <w:color w:val="auto"/>
          <w:spacing w:val="0"/>
          <w:position w:val="0"/>
          <w:sz w:val="16"/>
          <w:shd w:fill="auto" w:val="clear"/>
        </w:rPr>
      </w:pPr>
      <w:r>
        <w:object w:dxaOrig="239" w:dyaOrig="247">
          <v:rect xmlns:o="urn:schemas-microsoft-com:office:office" xmlns:v="urn:schemas-microsoft-com:vml" id="rectole0000000002" style="width:11.950000pt;height:12.3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rPr>
          <w:rFonts w:ascii="Arial" w:hAnsi="Arial" w:cs="Arial" w:eastAsia="Arial"/>
          <w:color w:val="auto"/>
          <w:spacing w:val="0"/>
          <w:position w:val="0"/>
          <w:sz w:val="16"/>
          <w:shd w:fill="auto" w:val="clear"/>
        </w:rPr>
        <w:t xml:space="preserve"> - срок формирования ценовой информации, используемой для расчета;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t - месяц проведения расчетов НМЦК;</w:t>
      </w:r>
    </w:p>
    <w:p>
      <w:pPr>
        <w:spacing w:before="160" w:after="0" w:line="240"/>
        <w:ind w:right="0" w:left="0" w:firstLine="540"/>
        <w:jc w:val="both"/>
        <w:rPr>
          <w:rFonts w:ascii="Arial" w:hAnsi="Arial" w:cs="Arial" w:eastAsia="Arial"/>
          <w:color w:val="auto"/>
          <w:spacing w:val="0"/>
          <w:position w:val="0"/>
          <w:sz w:val="16"/>
          <w:shd w:fill="auto" w:val="clear"/>
        </w:rPr>
      </w:pPr>
      <w:r>
        <w:object w:dxaOrig="555" w:dyaOrig="285">
          <v:rect xmlns:o="urn:schemas-microsoft-com:office:office" xmlns:v="urn:schemas-microsoft-com:vml" id="rectole0000000003" style="width:27.750000pt;height:14.25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rPr>
          <w:rFonts w:ascii="Arial" w:hAnsi="Arial" w:cs="Arial" w:eastAsia="Arial"/>
          <w:color w:val="auto"/>
          <w:spacing w:val="0"/>
          <w:position w:val="0"/>
          <w:sz w:val="16"/>
          <w:shd w:fill="auto" w:val="clear"/>
        </w:rPr>
        <w:t xml:space="preserve"> - </w:t>
      </w:r>
      <w:r>
        <w:rPr>
          <w:rFonts w:ascii="Arial" w:hAnsi="Arial" w:cs="Arial" w:eastAsia="Arial"/>
          <w:color w:val="auto"/>
          <w:spacing w:val="0"/>
          <w:position w:val="0"/>
          <w:sz w:val="16"/>
          <w:shd w:fill="auto" w:val="clear"/>
        </w:rPr>
        <w:t xml:space="preserve"> потребительских цен на месяц в процентах к предыдущему месяцу, соответствующий месяцу в интервале от </w:t>
      </w:r>
      <w:r>
        <w:object w:dxaOrig="239" w:dyaOrig="247">
          <v:rect xmlns:o="urn:schemas-microsoft-com:office:office" xmlns:v="urn:schemas-microsoft-com:vml" id="rectole0000000004" style="width:11.950000pt;height:12.35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r>
        <w:rPr>
          <w:rFonts w:ascii="Arial" w:hAnsi="Arial" w:cs="Arial" w:eastAsia="Arial"/>
          <w:color w:val="auto"/>
          <w:spacing w:val="0"/>
          <w:position w:val="0"/>
          <w:sz w:val="16"/>
          <w:shd w:fill="auto" w:val="clear"/>
        </w:rPr>
        <w:t xml:space="preserve"> до t включительно, установленный Федеральной службой государственной статистики (официальный сайт в сети "Интернет" </w:t>
      </w:r>
      <w:hyperlink xmlns:r="http://schemas.openxmlformats.org/officeDocument/2006/relationships" r:id="docRId11">
        <w:r>
          <w:rPr>
            <w:rFonts w:ascii="Arial" w:hAnsi="Arial" w:cs="Arial" w:eastAsia="Arial"/>
            <w:color w:val="0000FF"/>
            <w:spacing w:val="0"/>
            <w:position w:val="0"/>
            <w:sz w:val="16"/>
            <w:u w:val="single"/>
            <w:shd w:fill="auto" w:val="clear"/>
          </w:rPr>
          <w:t xml:space="preserve">www.gks.ru</w:t>
        </w:r>
      </w:hyperlink>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object w:dxaOrig="1519" w:dyaOrig="532">
          <v:rect xmlns:o="urn:schemas-microsoft-com:office:office" xmlns:v="urn:schemas-microsoft-com:vml" id="rectole0000000005" style="width:75.950000pt;height:26.6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5" ShapeID="rectole0000000005" r:id="docRId12"/>
        </w:object>
      </w:r>
      <w:r>
        <w:rPr>
          <w:rFonts w:ascii="Arial" w:hAnsi="Arial" w:cs="Arial" w:eastAsia="Arial"/>
          <w:color w:val="auto"/>
          <w:spacing w:val="0"/>
          <w:position w:val="0"/>
          <w:sz w:val="16"/>
          <w:shd w:fill="auto" w:val="clear"/>
        </w:rPr>
        <w:t xml:space="preserve">,</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где: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 - коэффициент вариации;</w:t>
      </w:r>
    </w:p>
    <w:p>
      <w:pPr>
        <w:spacing w:before="160" w:after="0" w:line="240"/>
        <w:ind w:right="0" w:left="0" w:firstLine="540"/>
        <w:jc w:val="both"/>
        <w:rPr>
          <w:rFonts w:ascii="Arial" w:hAnsi="Arial" w:cs="Arial" w:eastAsia="Arial"/>
          <w:color w:val="auto"/>
          <w:spacing w:val="0"/>
          <w:position w:val="0"/>
          <w:sz w:val="16"/>
          <w:shd w:fill="auto" w:val="clear"/>
        </w:rPr>
      </w:pPr>
      <w:r>
        <w:object w:dxaOrig="1998" w:dyaOrig="680">
          <v:rect xmlns:o="urn:schemas-microsoft-com:office:office" xmlns:v="urn:schemas-microsoft-com:vml" id="rectole0000000006" style="width:99.900000pt;height:34.0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6" ShapeID="rectole0000000006" r:id="docRId14"/>
        </w:object>
      </w:r>
      <w:r>
        <w:rPr>
          <w:rFonts w:ascii="Arial" w:hAnsi="Arial" w:cs="Arial" w:eastAsia="Arial"/>
          <w:color w:val="auto"/>
          <w:spacing w:val="0"/>
          <w:position w:val="0"/>
          <w:sz w:val="16"/>
          <w:shd w:fill="auto" w:val="clear"/>
        </w:rPr>
        <w:t xml:space="preserve"> - среднее квадратичное отклонение;</w:t>
      </w:r>
    </w:p>
    <w:p>
      <w:pPr>
        <w:spacing w:before="160" w:after="0" w:line="240"/>
        <w:ind w:right="0" w:left="0" w:firstLine="540"/>
        <w:jc w:val="both"/>
        <w:rPr>
          <w:rFonts w:ascii="Arial" w:hAnsi="Arial" w:cs="Arial" w:eastAsia="Arial"/>
          <w:color w:val="auto"/>
          <w:spacing w:val="0"/>
          <w:position w:val="0"/>
          <w:sz w:val="16"/>
          <w:shd w:fill="auto" w:val="clear"/>
        </w:rPr>
      </w:pPr>
      <w:r>
        <w:object w:dxaOrig="193" w:dyaOrig="285">
          <v:rect xmlns:o="urn:schemas-microsoft-com:office:office" xmlns:v="urn:schemas-microsoft-com:vml" id="rectole0000000007" style="width:9.650000pt;height:14.2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7" ShapeID="rectole0000000007" r:id="docRId16"/>
        </w:object>
      </w:r>
      <w:r>
        <w:rPr>
          <w:rFonts w:ascii="Arial" w:hAnsi="Arial" w:cs="Arial" w:eastAsia="Arial"/>
          <w:color w:val="auto"/>
          <w:spacing w:val="0"/>
          <w:position w:val="0"/>
          <w:sz w:val="16"/>
          <w:shd w:fill="auto" w:val="clear"/>
        </w:rPr>
        <w:t xml:space="preserve"> - цена единицы товара, работы, услуги, указанная в источнике с номером i;</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&lt;ц&gt; - средняя арифметическая величина цены единицы товара, работы, услуги;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 - количество значений, используемых в расчете.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3.20.1. Коэффициент вариации может быть рассчитан с помощью стандартных функций табличных редакторов.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3.21. НМЦК методом сопоставимых рыночных цен (анализа рынка) определяется по формуле:</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object w:dxaOrig="2047" w:dyaOrig="506">
          <v:rect xmlns:o="urn:schemas-microsoft-com:office:office" xmlns:v="urn:schemas-microsoft-com:vml" id="rectole0000000008" style="width:102.350000pt;height:25.3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8" ShapeID="rectole0000000008" r:id="docRId18"/>
        </w:object>
      </w:r>
      <w:r>
        <w:rPr>
          <w:rFonts w:ascii="Arial" w:hAnsi="Arial" w:cs="Arial" w:eastAsia="Arial"/>
          <w:color w:val="auto"/>
          <w:spacing w:val="0"/>
          <w:position w:val="0"/>
          <w:sz w:val="16"/>
          <w:shd w:fill="auto" w:val="clear"/>
        </w:rPr>
        <w:t xml:space="preserve">,</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где:</w:t>
      </w:r>
    </w:p>
    <w:p>
      <w:pPr>
        <w:spacing w:before="160" w:after="0" w:line="240"/>
        <w:ind w:right="0" w:left="0" w:firstLine="540"/>
        <w:jc w:val="both"/>
        <w:rPr>
          <w:rFonts w:ascii="Arial" w:hAnsi="Arial" w:cs="Arial" w:eastAsia="Arial"/>
          <w:color w:val="auto"/>
          <w:spacing w:val="0"/>
          <w:position w:val="0"/>
          <w:sz w:val="16"/>
          <w:shd w:fill="auto" w:val="clear"/>
        </w:rPr>
      </w:pPr>
      <w:r>
        <w:object w:dxaOrig="848" w:dyaOrig="285">
          <v:rect xmlns:o="urn:schemas-microsoft-com:office:office" xmlns:v="urn:schemas-microsoft-com:vml" id="rectole0000000009" style="width:42.400000pt;height:14.25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09" ShapeID="rectole0000000009" r:id="docRId20"/>
        </w:object>
      </w:r>
      <w:r>
        <w:rPr>
          <w:rFonts w:ascii="Arial" w:hAnsi="Arial" w:cs="Arial" w:eastAsia="Arial"/>
          <w:color w:val="auto"/>
          <w:spacing w:val="0"/>
          <w:position w:val="0"/>
          <w:sz w:val="16"/>
          <w:shd w:fill="auto" w:val="clear"/>
        </w:rPr>
        <w:t xml:space="preserve"> - НМЦК, определяемая методом сопоставимых рыночных цен (анализа рынка);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 - количество (объем) закупаемого товара (работы, услуги);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 - количество значений, используемых в расчете;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 - номер источника ценовой информации;</w:t>
      </w:r>
    </w:p>
    <w:p>
      <w:pPr>
        <w:spacing w:before="160" w:after="0" w:line="240"/>
        <w:ind w:right="0" w:left="0" w:firstLine="540"/>
        <w:jc w:val="both"/>
        <w:rPr>
          <w:rFonts w:ascii="Arial" w:hAnsi="Arial" w:cs="Arial" w:eastAsia="Arial"/>
          <w:color w:val="auto"/>
          <w:spacing w:val="0"/>
          <w:position w:val="0"/>
          <w:sz w:val="16"/>
          <w:shd w:fill="auto" w:val="clear"/>
        </w:rPr>
      </w:pPr>
      <w:r>
        <w:object w:dxaOrig="193" w:dyaOrig="285">
          <v:rect xmlns:o="urn:schemas-microsoft-com:office:office" xmlns:v="urn:schemas-microsoft-com:vml" id="rectole0000000010" style="width:9.650000pt;height:14.25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0" ShapeID="rectole0000000010" r:id="docRId22"/>
        </w:object>
      </w:r>
      <w:r>
        <w:rPr>
          <w:rFonts w:ascii="Arial" w:hAnsi="Arial" w:cs="Arial" w:eastAsia="Arial"/>
          <w:color w:val="auto"/>
          <w:spacing w:val="0"/>
          <w:position w:val="0"/>
          <w:sz w:val="16"/>
          <w:shd w:fill="auto" w:val="clear"/>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r>
        <w:rPr>
          <w:rFonts w:ascii="Arial" w:hAnsi="Arial" w:cs="Arial" w:eastAsia="Arial"/>
          <w:color w:val="auto"/>
          <w:spacing w:val="0"/>
          <w:position w:val="0"/>
          <w:sz w:val="16"/>
          <w:shd w:fill="auto" w:val="clear"/>
        </w:rPr>
        <w:t xml:space="preserve"> настоящих Рекомендаций.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3.22. В случае использования в расчете цены товара, работы, услуги, полученной в ответ на запросы ценовой информации, предусмотренные </w:t>
      </w:r>
      <w:r>
        <w:rPr>
          <w:rFonts w:ascii="Arial" w:hAnsi="Arial" w:cs="Arial" w:eastAsia="Arial"/>
          <w:color w:val="auto"/>
          <w:spacing w:val="0"/>
          <w:position w:val="0"/>
          <w:sz w:val="16"/>
          <w:shd w:fill="auto" w:val="clear"/>
        </w:rPr>
        <w:t xml:space="preserve"> и </w:t>
      </w:r>
      <w:r>
        <w:rPr>
          <w:rFonts w:ascii="Arial" w:hAnsi="Arial" w:cs="Arial" w:eastAsia="Arial"/>
          <w:color w:val="auto"/>
          <w:spacing w:val="0"/>
          <w:position w:val="0"/>
          <w:sz w:val="16"/>
          <w:shd w:fill="auto" w:val="clear"/>
        </w:rP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object w:dxaOrig="285" w:dyaOrig="259">
          <v:rect xmlns:o="urn:schemas-microsoft-com:office:office" xmlns:v="urn:schemas-microsoft-com:vml" id="rectole0000000011" style="width:14.250000pt;height:12.95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1" ShapeID="rectole0000000011" r:id="docRId24"/>
        </w:object>
      </w:r>
      <w:r>
        <w:rPr>
          <w:rFonts w:ascii="Arial" w:hAnsi="Arial" w:cs="Arial" w:eastAsia="Arial"/>
          <w:color w:val="auto"/>
          <w:spacing w:val="0"/>
          <w:position w:val="0"/>
          <w:sz w:val="16"/>
          <w:shd w:fill="auto" w:val="clear"/>
        </w:rPr>
        <w:t xml:space="preserve">, рассчитываемого в порядке, предусмотренном </w:t>
      </w:r>
      <w:r>
        <w:rPr>
          <w:rFonts w:ascii="Arial" w:hAnsi="Arial" w:cs="Arial" w:eastAsia="Arial"/>
          <w:color w:val="auto"/>
          <w:spacing w:val="0"/>
          <w:position w:val="0"/>
          <w:sz w:val="16"/>
          <w:shd w:fill="auto" w:val="clear"/>
        </w:rP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r>
        <w:rPr>
          <w:rFonts w:ascii="Arial" w:hAnsi="Arial" w:cs="Arial" w:eastAsia="Arial"/>
          <w:color w:val="auto"/>
          <w:spacing w:val="0"/>
          <w:position w:val="0"/>
          <w:sz w:val="16"/>
          <w:shd w:fill="auto" w:val="clear"/>
        </w:rPr>
        <w:t xml:space="preserve"> к настоящим Рекомендациям.</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IV. Определение НМЦК нормативным методом</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r>
        <w:rPr>
          <w:rFonts w:ascii="Arial" w:hAnsi="Arial" w:cs="Arial" w:eastAsia="Arial"/>
          <w:color w:val="auto"/>
          <w:spacing w:val="0"/>
          <w:position w:val="0"/>
          <w:sz w:val="16"/>
          <w:shd w:fill="auto" w:val="clear"/>
        </w:rPr>
        <w:t xml:space="preserve"> Федерального закона N 44-ФЗ в случае, если такие требования предусматривают установление предельных цен товаров, работ, услуг.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4.2. Определение НМЦК нормативным методом рекомендуется осуществлять по формуле:</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object w:dxaOrig="1551" w:dyaOrig="314">
          <v:rect xmlns:o="urn:schemas-microsoft-com:office:office" xmlns:v="urn:schemas-microsoft-com:vml" id="rectole0000000012" style="width:77.550000pt;height:15.70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2" ShapeID="rectole0000000012" r:id="docRId26"/>
        </w:object>
      </w:r>
      <w:r>
        <w:rPr>
          <w:rFonts w:ascii="Arial" w:hAnsi="Arial" w:cs="Arial" w:eastAsia="Arial"/>
          <w:color w:val="auto"/>
          <w:spacing w:val="0"/>
          <w:position w:val="0"/>
          <w:sz w:val="16"/>
          <w:shd w:fill="auto" w:val="clear"/>
        </w:rPr>
        <w:t xml:space="preserve">,</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где:</w:t>
      </w:r>
    </w:p>
    <w:p>
      <w:pPr>
        <w:spacing w:before="160" w:after="0" w:line="240"/>
        <w:ind w:right="0" w:left="0" w:firstLine="540"/>
        <w:jc w:val="both"/>
        <w:rPr>
          <w:rFonts w:ascii="Arial" w:hAnsi="Arial" w:cs="Arial" w:eastAsia="Arial"/>
          <w:color w:val="auto"/>
          <w:spacing w:val="0"/>
          <w:position w:val="0"/>
          <w:sz w:val="16"/>
          <w:shd w:fill="auto" w:val="clear"/>
        </w:rPr>
      </w:pPr>
      <w:r>
        <w:object w:dxaOrig="904" w:dyaOrig="285">
          <v:rect xmlns:o="urn:schemas-microsoft-com:office:office" xmlns:v="urn:schemas-microsoft-com:vml" id="rectole0000000013" style="width:45.200000pt;height:14.25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13" ShapeID="rectole0000000013" r:id="docRId28"/>
        </w:object>
      </w:r>
      <w:r>
        <w:rPr>
          <w:rFonts w:ascii="Arial" w:hAnsi="Arial" w:cs="Arial" w:eastAsia="Arial"/>
          <w:color w:val="auto"/>
          <w:spacing w:val="0"/>
          <w:position w:val="0"/>
          <w:sz w:val="16"/>
          <w:shd w:fill="auto" w:val="clear"/>
        </w:rPr>
        <w:t xml:space="preserve"> - НМЦК, определяемая нормативным методом;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 - количество (объем) закупаемого товара (работы, услуги);</w:t>
      </w:r>
    </w:p>
    <w:p>
      <w:pPr>
        <w:spacing w:before="160" w:after="0" w:line="240"/>
        <w:ind w:right="0" w:left="0" w:firstLine="540"/>
        <w:jc w:val="both"/>
        <w:rPr>
          <w:rFonts w:ascii="Arial" w:hAnsi="Arial" w:cs="Arial" w:eastAsia="Arial"/>
          <w:color w:val="auto"/>
          <w:spacing w:val="0"/>
          <w:position w:val="0"/>
          <w:sz w:val="16"/>
          <w:shd w:fill="auto" w:val="clear"/>
        </w:rPr>
      </w:pPr>
      <w:r>
        <w:object w:dxaOrig="416" w:dyaOrig="312">
          <v:rect xmlns:o="urn:schemas-microsoft-com:office:office" xmlns:v="urn:schemas-microsoft-com:vml" id="rectole0000000014" style="width:20.800000pt;height:15.600000pt" o:preferrelative="t" o:ole="">
            <o:lock v:ext="edit"/>
            <v:imagedata xmlns:r="http://schemas.openxmlformats.org/officeDocument/2006/relationships" r:id="docRId31" o:title=""/>
          </v:rect>
          <o:OLEObject xmlns:r="http://schemas.openxmlformats.org/officeDocument/2006/relationships" xmlns:o="urn:schemas-microsoft-com:office:office" Type="Embed" ProgID="StaticMetafile" DrawAspect="Content" ObjectID="0000000014" ShapeID="rectole0000000014" r:id="docRId30"/>
        </w:object>
      </w:r>
      <w:r>
        <w:rPr>
          <w:rFonts w:ascii="Arial" w:hAnsi="Arial" w:cs="Arial" w:eastAsia="Arial"/>
          <w:color w:val="auto"/>
          <w:spacing w:val="0"/>
          <w:position w:val="0"/>
          <w:sz w:val="16"/>
          <w:shd w:fill="auto" w:val="clear"/>
        </w:rPr>
        <w:t xml:space="preserve"> - предельная цена единицы товара, работы, услуги, установленная в рамках нормирования в сфере закупок.</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НМЦК не может превышать значения, рассчитанного в соответствии с </w:t>
      </w:r>
      <w:r>
        <w:rPr>
          <w:rFonts w:ascii="Arial" w:hAnsi="Arial" w:cs="Arial" w:eastAsia="Arial"/>
          <w:color w:val="auto"/>
          <w:spacing w:val="0"/>
          <w:position w:val="0"/>
          <w:sz w:val="16"/>
          <w:shd w:fill="auto" w:val="clear"/>
        </w:rPr>
        <w:t xml:space="preserve"> настоящих Рекомендаций.</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 Определение НМЦК тарифным методом</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5.2. НМЦК тарифным методом определяется по формуле:</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object w:dxaOrig="1646" w:dyaOrig="314">
          <v:rect xmlns:o="urn:schemas-microsoft-com:office:office" xmlns:v="urn:schemas-microsoft-com:vml" id="rectole0000000015" style="width:82.300000pt;height:15.700000pt" o:preferrelative="t" o:ole="">
            <o:lock v:ext="edit"/>
            <v:imagedata xmlns:r="http://schemas.openxmlformats.org/officeDocument/2006/relationships" r:id="docRId33" o:title=""/>
          </v:rect>
          <o:OLEObject xmlns:r="http://schemas.openxmlformats.org/officeDocument/2006/relationships" xmlns:o="urn:schemas-microsoft-com:office:office" Type="Embed" ProgID="StaticMetafile" DrawAspect="Content" ObjectID="0000000015" ShapeID="rectole0000000015" r:id="docRId32"/>
        </w:object>
      </w:r>
      <w:r>
        <w:rPr>
          <w:rFonts w:ascii="Arial" w:hAnsi="Arial" w:cs="Arial" w:eastAsia="Arial"/>
          <w:color w:val="auto"/>
          <w:spacing w:val="0"/>
          <w:position w:val="0"/>
          <w:sz w:val="16"/>
          <w:shd w:fill="auto" w:val="clear"/>
        </w:rPr>
        <w:t xml:space="preserve">,</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где:</w:t>
      </w:r>
    </w:p>
    <w:p>
      <w:pPr>
        <w:spacing w:before="160" w:after="0" w:line="240"/>
        <w:ind w:right="0" w:left="0" w:firstLine="540"/>
        <w:jc w:val="both"/>
        <w:rPr>
          <w:rFonts w:ascii="Arial" w:hAnsi="Arial" w:cs="Arial" w:eastAsia="Arial"/>
          <w:color w:val="auto"/>
          <w:spacing w:val="0"/>
          <w:position w:val="0"/>
          <w:sz w:val="16"/>
          <w:shd w:fill="auto" w:val="clear"/>
        </w:rPr>
      </w:pPr>
      <w:r>
        <w:object w:dxaOrig="918" w:dyaOrig="285">
          <v:rect xmlns:o="urn:schemas-microsoft-com:office:office" xmlns:v="urn:schemas-microsoft-com:vml" id="rectole0000000016" style="width:45.900000pt;height:14.250000pt" o:preferrelative="t" o:ole="">
            <o:lock v:ext="edit"/>
            <v:imagedata xmlns:r="http://schemas.openxmlformats.org/officeDocument/2006/relationships" r:id="docRId35" o:title=""/>
          </v:rect>
          <o:OLEObject xmlns:r="http://schemas.openxmlformats.org/officeDocument/2006/relationships" xmlns:o="urn:schemas-microsoft-com:office:office" Type="Embed" ProgID="StaticMetafile" DrawAspect="Content" ObjectID="0000000016" ShapeID="rectole0000000016" r:id="docRId34"/>
        </w:object>
      </w:r>
      <w:r>
        <w:rPr>
          <w:rFonts w:ascii="Arial" w:hAnsi="Arial" w:cs="Arial" w:eastAsia="Arial"/>
          <w:color w:val="auto"/>
          <w:spacing w:val="0"/>
          <w:position w:val="0"/>
          <w:sz w:val="16"/>
          <w:shd w:fill="auto" w:val="clear"/>
        </w:rPr>
        <w:t xml:space="preserve"> - НМЦК, определяемая тарифным методом;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 - количество (объем) закупаемого товара (работы, услуги);</w:t>
      </w:r>
    </w:p>
    <w:p>
      <w:pPr>
        <w:spacing w:before="160" w:after="0" w:line="240"/>
        <w:ind w:right="0" w:left="0" w:firstLine="540"/>
        <w:jc w:val="both"/>
        <w:rPr>
          <w:rFonts w:ascii="Arial" w:hAnsi="Arial" w:cs="Arial" w:eastAsia="Arial"/>
          <w:color w:val="auto"/>
          <w:spacing w:val="0"/>
          <w:position w:val="0"/>
          <w:sz w:val="16"/>
          <w:shd w:fill="auto" w:val="clear"/>
        </w:rPr>
      </w:pPr>
      <w:r>
        <w:object w:dxaOrig="443" w:dyaOrig="312">
          <v:rect xmlns:o="urn:schemas-microsoft-com:office:office" xmlns:v="urn:schemas-microsoft-com:vml" id="rectole0000000017" style="width:22.150000pt;height:15.600000pt" o:preferrelative="t" o:ole="">
            <o:lock v:ext="edit"/>
            <v:imagedata xmlns:r="http://schemas.openxmlformats.org/officeDocument/2006/relationships" r:id="docRId37" o:title=""/>
          </v:rect>
          <o:OLEObject xmlns:r="http://schemas.openxmlformats.org/officeDocument/2006/relationships" xmlns:o="urn:schemas-microsoft-com:office:office" Type="Embed" ProgID="StaticMetafile" DrawAspect="Content" ObjectID="0000000017" ShapeID="rectole0000000017" r:id="docRId36"/>
        </w:object>
      </w:r>
      <w:r>
        <w:rPr>
          <w:rFonts w:ascii="Arial" w:hAnsi="Arial" w:cs="Arial" w:eastAsia="Arial"/>
          <w:color w:val="auto"/>
          <w:spacing w:val="0"/>
          <w:position w:val="0"/>
          <w:sz w:val="16"/>
          <w:shd w:fill="auto" w:val="clear"/>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VI. Определение НМЦК проектно-сметным методом</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6.2.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r>
        <w:rPr>
          <w:rFonts w:ascii="Arial" w:hAnsi="Arial" w:cs="Arial" w:eastAsia="Arial"/>
          <w:color w:val="auto"/>
          <w:spacing w:val="0"/>
          <w:position w:val="0"/>
          <w:sz w:val="16"/>
          <w:shd w:fill="auto" w:val="clear"/>
        </w:rPr>
        <w:t xml:space="preserve">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6.3. 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6.4. 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r>
        <w:rPr>
          <w:rFonts w:ascii="Arial" w:hAnsi="Arial" w:cs="Arial" w:eastAsia="Arial"/>
          <w:color w:val="auto"/>
          <w:spacing w:val="0"/>
          <w:position w:val="0"/>
          <w:sz w:val="16"/>
          <w:shd w:fill="auto" w:val="clear"/>
        </w:rPr>
        <w:t xml:space="preserve"> настоящих Рекомендаций актах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VII. Определение НМЦК затратным методом</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7.1. Затратный метод применяется в случае невозможности применения иных методов, предусмотренных </w:t>
      </w:r>
      <w:r>
        <w:rPr>
          <w:rFonts w:ascii="Arial" w:hAnsi="Arial" w:cs="Arial" w:eastAsia="Arial"/>
          <w:color w:val="auto"/>
          <w:spacing w:val="0"/>
          <w:position w:val="0"/>
          <w:sz w:val="16"/>
          <w:shd w:fill="auto" w:val="clear"/>
        </w:rPr>
        <w:t xml:space="preserve"> Федерального закона N 44-ФЗ, или в дополнение к иным методам.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r>
        <w:rPr>
          <w:rFonts w:ascii="Arial" w:hAnsi="Arial" w:cs="Arial" w:eastAsia="Arial"/>
          <w:color w:val="auto"/>
          <w:spacing w:val="0"/>
          <w:position w:val="0"/>
          <w:sz w:val="16"/>
          <w:shd w:fill="auto" w:val="clear"/>
        </w:rPr>
        <w:t xml:space="preserve"> к настоящим Рекомендациям.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VIII. Расчет стоимости жизненного цикла товара, объекта,</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созданного в результате выполнения работы</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8.1. В случаях, предусмотренных в соответствии с </w:t>
      </w:r>
      <w:r>
        <w:rPr>
          <w:rFonts w:ascii="Arial" w:hAnsi="Arial" w:cs="Arial" w:eastAsia="Arial"/>
          <w:color w:val="auto"/>
          <w:spacing w:val="0"/>
          <w:position w:val="0"/>
          <w:sz w:val="16"/>
          <w:shd w:fill="auto" w:val="clear"/>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Приложение N 1</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 Методическим рекомендациям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 применению методов определения</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начальной (максимальной) цены</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контракта, цены контракта,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заключаемого с единственным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поставщиком (подрядчиком,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исполнителем), утвержденным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приказом Минэкономразвития России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 02.10.2013 N 567</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Рекомендуемая форма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обоснования начальной (максимальной) цены контракта,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цены контракта, заключаемого с единственным поставщиком</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(подрядчиком, исполнителем)</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(указывается предмет контракта)</w:t>
      </w:r>
    </w:p>
    <w:p>
      <w:pPr>
        <w:spacing w:before="0" w:after="0" w:line="240"/>
        <w:ind w:right="0" w:left="0" w:firstLine="0"/>
        <w:jc w:val="both"/>
        <w:rPr>
          <w:rFonts w:ascii="Arial" w:hAnsi="Arial" w:cs="Arial" w:eastAsia="Arial"/>
          <w:color w:val="auto"/>
          <w:spacing w:val="0"/>
          <w:position w:val="0"/>
          <w:sz w:val="16"/>
          <w:shd w:fill="auto" w:val="clear"/>
        </w:rPr>
      </w:pPr>
    </w:p>
    <w:tbl>
      <w:tblPr/>
      <w:tblGrid>
        <w:gridCol w:w="3888"/>
        <w:gridCol w:w="5751"/>
      </w:tblGrid>
      <w:tr>
        <w:trPr>
          <w:trHeight w:val="0" w:hRule="atLeast"/>
          <w:jc w:val="left"/>
        </w:trPr>
        <w:tc>
          <w:tcPr>
            <w:tcW w:w="388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Основные характеристики объекта закупки</w:t>
            </w:r>
          </w:p>
        </w:tc>
        <w:tc>
          <w:tcPr>
            <w:tcW w:w="57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88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Используемый метод определения НМЦК с обоснованием:</w:t>
            </w:r>
          </w:p>
        </w:tc>
        <w:tc>
          <w:tcPr>
            <w:tcW w:w="57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88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Расчет НМЦК</w:t>
            </w:r>
          </w:p>
        </w:tc>
        <w:tc>
          <w:tcPr>
            <w:tcW w:w="57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9639"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Дата подготовки обоснования НМЦК:</w:t>
            </w:r>
          </w:p>
        </w:tc>
      </w:tr>
    </w:tbl>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Работник контрактной службы/контрактный</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управляющий:</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(должность)</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(подпись/расшифровка подписи)</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 ______________ 20__ г.</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Ф.И.О. исполнителя/контактный телефон</w:t>
      </w: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Приложение N 2</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 Методическим рекомендациям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 применению методов определения</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начальной (максимальной) цены</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контракта, цены контракта,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заключаемого с единственным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поставщиком (подрядчиком,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исполнителем), утвержденным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приказом Минэкономразвития России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 02.10.2013 N 567</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РЕКОМЕНДАЦИИ</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 ПОИСКУ ОБЩЕДОСТУПНОЙ ЦЕНОВОЙ ИНФОРМАЦИИ, СОДЕРЖАЩЕЙСЯ</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РЕЕСТРЕ КОНТРАКТОВ, ЗАКЛЮЧЕННЫХ ЗАКАЗЧИКАМИ</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xmlns:r="http://schemas.openxmlformats.org/officeDocument/2006/relationships" r:id="docRId38">
        <w:r>
          <w:rPr>
            <w:rFonts w:ascii="Arial" w:hAnsi="Arial" w:cs="Arial" w:eastAsia="Arial"/>
            <w:color w:val="0000FF"/>
            <w:spacing w:val="0"/>
            <w:position w:val="0"/>
            <w:sz w:val="16"/>
            <w:u w:val="single"/>
            <w:shd w:fill="auto" w:val="clear"/>
          </w:rPr>
          <w:t xml:space="preserve">www.zakupki.gov.ru</w:t>
        </w:r>
      </w:hyperlink>
      <w:r>
        <w:rPr>
          <w:rFonts w:ascii="Arial" w:hAnsi="Arial" w:cs="Arial" w:eastAsia="Arial"/>
          <w:color w:val="auto"/>
          <w:spacing w:val="0"/>
          <w:position w:val="0"/>
          <w:sz w:val="16"/>
          <w:shd w:fill="auto" w:val="clear"/>
        </w:rPr>
        <w:t xml:space="preserve"> (далее соответственно - Реестр контрактов, официальный сайт).</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Для этого необходимо:</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Выполнить вход на официальный сайт.</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Выполнить вход в раздел "Реестр контрактов".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r>
        <w:rPr>
          <w:rFonts w:ascii="Arial" w:hAnsi="Arial" w:cs="Arial" w:eastAsia="Arial"/>
          <w:color w:val="auto"/>
          <w:spacing w:val="0"/>
          <w:position w:val="0"/>
          <w:sz w:val="16"/>
          <w:shd w:fill="auto" w:val="clear"/>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соответствии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 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субъект малого предпринимательства;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учреждения уголовно-исполнительной системы;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общероссийские общественные организации инвалидов;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другие критерии, имеющие значение для заказчика и способные влиять на цену контракта.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Также можно выбрать значение из классификатора при помощи ссылки "Поиск в классификаторе". Для этого необходимо выбрать код продукции - ввести значение вручную либо нажать ссылку "Поиск в классификаторе". При вводе в поле значения кода и нажатии рядом с полем ссылки "Поиск в классификаторе" введенное значение скопируется в строку поиска в открывшемся окне поиска в классификаторе.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целях выявления сопоставимых условий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результатах поиска будут отображены контракты, удовлетворяющие одновременно всем заданным критериям поиска.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условия о предмете контракта (количество и наименование товаров, работ, услуг);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порядок и сроки оплаты (в том числе наличие и размер аванса);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r>
        <w:rPr>
          <w:rFonts w:ascii="Arial" w:hAnsi="Arial" w:cs="Arial" w:eastAsia="Arial"/>
          <w:color w:val="auto"/>
          <w:spacing w:val="0"/>
          <w:position w:val="0"/>
          <w:sz w:val="16"/>
          <w:shd w:fill="auto" w:val="clear"/>
        </w:rPr>
        <w:t xml:space="preserve"> настоящих Рекомендаций.</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Приложение N 3</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 Методическим рекомендациям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 применению методов определения</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начальной (максимальной) цены</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контракта, цены контракта,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заключаемого с единственным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поставщиком (подрядчиком,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исполнителем), утвержденным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приказом Минэкономразвития России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 02.10.2013 N 567</w:t>
      </w: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ПРИМЕР</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ОПРЕДЕЛЕНИЯ И ОБОСНОВАНИЯ НАЧАЛЬНОЙ (МАКСИМАЛЬНОЙ)</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ЦЕНЫ КОНТРАКТА, ЦЕНЫ КОНТРАКТА, ЗАКЛЮЧАЕМОГО С ЕДИНСТВЕННЫМ</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ПОСТАВЩИКОМ (ПОДРЯДЧИКОМ, ИСПОЛНИТЕЛЕМ), МЕТОДОМ</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СОПОСТАВИМЫХ РЫНОЧНЫХ ЦЕН (АНАЛИЗА РЫНКА) С ИСПОЛЬЗОВАНИЕМ</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ОБЩЕДОСТУПНОЙ ЦЕНОВОЙ ИНФОРМАЦИИ, СОДЕРЖАЩЕЙСЯ В РЕЕСТРЕ</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КОНТРАКТОВ, ЗАКЛЮЧЕННЫХ ЗАКАЗЧИКАМИ</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Необходимо осуществить закупку сплит-систем в количестве 10 штук.</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Таким образом, при потребности в сплит-системе заказчик выявляет возможные характеристики требуемого оборудования, например:</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размеры оборудования;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тип (моноблок, мультисплит-система, сплит-система);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тип внутреннего блока (канальный, кассетный, колонный, мобильный, напольно-потолочный, настенный, оконный);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число внутренних блоков мультисплит-системы;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уровень шума;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режимы работы (охлаждение, охлаждение/обогрев);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обслуживаемая площадь;</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наличие пульта дистанционного управления;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режим приточной вентиляции;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наличие сенсора движения;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инверторное управление мощностью;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наличие автоматического режима;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наличие ночного режима;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наличие режима осушения воздуха;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наличие фильтров тонкой очистки воздуха и другие.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настенная сплит-система с режимом работы на охлаждение и обогрев, с обслуживаемой площадью от 30 до 50 кв. м, с инверторным управлением мощностью.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 итогам проведения анализа рынка заказчик выявил конкретные модели, полностью соответствующие всем указанным заказчиком требованиям, а именно:</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Модель 1.</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Модель 2.</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Модель 3.</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 Модель 4.</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xmlns:r="http://schemas.openxmlformats.org/officeDocument/2006/relationships" r:id="docRId39">
        <w:r>
          <w:rPr>
            <w:rFonts w:ascii="Arial" w:hAnsi="Arial" w:cs="Arial" w:eastAsia="Arial"/>
            <w:color w:val="0000FF"/>
            <w:spacing w:val="0"/>
            <w:position w:val="0"/>
            <w:sz w:val="16"/>
            <w:u w:val="single"/>
            <w:shd w:fill="auto" w:val="clear"/>
          </w:rPr>
          <w:t xml:space="preserve">www.zakupki.gov.ru</w:t>
        </w:r>
      </w:hyperlink>
      <w:r>
        <w:rPr>
          <w:rFonts w:ascii="Arial" w:hAnsi="Arial" w:cs="Arial" w:eastAsia="Arial"/>
          <w:color w:val="auto"/>
          <w:spacing w:val="0"/>
          <w:position w:val="0"/>
          <w:sz w:val="16"/>
          <w:shd w:fill="auto" w:val="clear"/>
        </w:rPr>
        <w:t xml:space="preserve"> (далее - реестр контрактов), необходимо найти ценовую информацию о закупках выбранной заказчиком модели сплит-системы.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r>
        <w:rPr>
          <w:rFonts w:ascii="Arial" w:hAnsi="Arial" w:cs="Arial" w:eastAsia="Arial"/>
          <w:color w:val="auto"/>
          <w:spacing w:val="0"/>
          <w:position w:val="0"/>
          <w:sz w:val="16"/>
          <w:shd w:fill="auto" w:val="clear"/>
        </w:rPr>
        <w:t xml:space="preserve"> к настоящим Рекомендациям).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Таким образом, по результатам проведенного поиска заказчик выявил следующее:</w:t>
      </w:r>
    </w:p>
    <w:p>
      <w:pPr>
        <w:spacing w:before="0" w:after="0" w:line="240"/>
        <w:ind w:right="0" w:left="0" w:firstLine="540"/>
        <w:jc w:val="both"/>
        <w:rPr>
          <w:rFonts w:ascii="Arial" w:hAnsi="Arial" w:cs="Arial" w:eastAsia="Arial"/>
          <w:color w:val="auto"/>
          <w:spacing w:val="0"/>
          <w:position w:val="0"/>
          <w:sz w:val="16"/>
          <w:shd w:fill="auto" w:val="clear"/>
        </w:rPr>
      </w:pPr>
    </w:p>
    <w:tbl>
      <w:tblPr/>
      <w:tblGrid>
        <w:gridCol w:w="1404"/>
        <w:gridCol w:w="966"/>
        <w:gridCol w:w="2996"/>
        <w:gridCol w:w="2547"/>
        <w:gridCol w:w="1638"/>
        <w:gridCol w:w="1834"/>
      </w:tblGrid>
      <w:tr>
        <w:trPr>
          <w:trHeight w:val="0" w:hRule="atLeast"/>
          <w:jc w:val="left"/>
        </w:trPr>
        <w:tc>
          <w:tcPr>
            <w:tcW w:w="140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Цена за единицу товара</w:t>
            </w:r>
          </w:p>
        </w:tc>
        <w:tc>
          <w:tcPr>
            <w:tcW w:w="966"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Объем</w:t>
            </w:r>
          </w:p>
        </w:tc>
        <w:tc>
          <w:tcPr>
            <w:tcW w:w="2996"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Условия оплаты</w:t>
            </w:r>
          </w:p>
        </w:tc>
        <w:tc>
          <w:tcPr>
            <w:tcW w:w="25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Условия поставки</w:t>
            </w:r>
          </w:p>
        </w:tc>
        <w:tc>
          <w:tcPr>
            <w:tcW w:w="163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Дата заключения контракта</w:t>
            </w:r>
          </w:p>
        </w:tc>
        <w:tc>
          <w:tcPr>
            <w:tcW w:w="183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Обеспечение контракта</w:t>
            </w:r>
          </w:p>
        </w:tc>
      </w:tr>
      <w:tr>
        <w:trPr>
          <w:trHeight w:val="0" w:hRule="atLeast"/>
          <w:jc w:val="left"/>
        </w:trPr>
        <w:tc>
          <w:tcPr>
            <w:tcW w:w="140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29000,00</w:t>
            </w:r>
          </w:p>
        </w:tc>
        <w:tc>
          <w:tcPr>
            <w:tcW w:w="966"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w:t>
            </w:r>
          </w:p>
        </w:tc>
        <w:tc>
          <w:tcPr>
            <w:tcW w:w="2996"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Без аванса, до 25 декабря 2013 г.</w:t>
            </w:r>
          </w:p>
        </w:tc>
        <w:tc>
          <w:tcPr>
            <w:tcW w:w="25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Поставка и установка в течение 10 календарных дней после заключения контракта</w:t>
            </w:r>
          </w:p>
        </w:tc>
        <w:tc>
          <w:tcPr>
            <w:tcW w:w="163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Май 2013</w:t>
            </w:r>
          </w:p>
        </w:tc>
        <w:tc>
          <w:tcPr>
            <w:tcW w:w="183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tc>
      </w:tr>
      <w:tr>
        <w:trPr>
          <w:trHeight w:val="0" w:hRule="atLeast"/>
          <w:jc w:val="left"/>
        </w:trPr>
        <w:tc>
          <w:tcPr>
            <w:tcW w:w="140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17899,73</w:t>
            </w:r>
          </w:p>
        </w:tc>
        <w:tc>
          <w:tcPr>
            <w:tcW w:w="966"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18</w:t>
            </w:r>
          </w:p>
        </w:tc>
        <w:tc>
          <w:tcPr>
            <w:tcW w:w="2996"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Поставка, монтаж и пусконаладка в течение 15 рабочих дней со дня подписания государственного контракта</w:t>
            </w:r>
          </w:p>
        </w:tc>
        <w:tc>
          <w:tcPr>
            <w:tcW w:w="163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Апрель 2013</w:t>
            </w:r>
          </w:p>
        </w:tc>
        <w:tc>
          <w:tcPr>
            <w:tcW w:w="183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tc>
      </w:tr>
      <w:tr>
        <w:trPr>
          <w:trHeight w:val="0" w:hRule="atLeast"/>
          <w:jc w:val="left"/>
        </w:trPr>
        <w:tc>
          <w:tcPr>
            <w:tcW w:w="140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36000,00</w:t>
            </w:r>
          </w:p>
        </w:tc>
        <w:tc>
          <w:tcPr>
            <w:tcW w:w="966"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w:t>
            </w:r>
          </w:p>
        </w:tc>
        <w:tc>
          <w:tcPr>
            <w:tcW w:w="2996"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Без аванса, по факту поставки товара поставщиком, в течение 30-ти календарных дней с момента поставки</w:t>
            </w:r>
          </w:p>
        </w:tc>
        <w:tc>
          <w:tcPr>
            <w:tcW w:w="25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Срок поставки товара - в течение 10 календарных дней с момента подписания контракта. Срок ввода в эксплуатацию - не позднее 15 октября 2013 г.</w:t>
            </w:r>
          </w:p>
        </w:tc>
        <w:tc>
          <w:tcPr>
            <w:tcW w:w="163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Апрель 2013</w:t>
            </w:r>
          </w:p>
        </w:tc>
        <w:tc>
          <w:tcPr>
            <w:tcW w:w="183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tc>
      </w:tr>
      <w:tr>
        <w:trPr>
          <w:trHeight w:val="0" w:hRule="atLeast"/>
          <w:jc w:val="left"/>
        </w:trPr>
        <w:tc>
          <w:tcPr>
            <w:tcW w:w="140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37029,60</w:t>
            </w:r>
          </w:p>
        </w:tc>
        <w:tc>
          <w:tcPr>
            <w:tcW w:w="966"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w:t>
            </w:r>
          </w:p>
        </w:tc>
        <w:tc>
          <w:tcPr>
            <w:tcW w:w="2996"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Без аванса, оплата в течение 100 (ста) календарных дней с момента поставки и установки товара</w:t>
            </w:r>
          </w:p>
        </w:tc>
        <w:tc>
          <w:tcPr>
            <w:tcW w:w="25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Доставка и установка в течение 8 рабочих дней после заключения контракта</w:t>
            </w:r>
          </w:p>
        </w:tc>
        <w:tc>
          <w:tcPr>
            <w:tcW w:w="163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Февраль 2013</w:t>
            </w:r>
          </w:p>
        </w:tc>
        <w:tc>
          <w:tcPr>
            <w:tcW w:w="183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tc>
      </w:tr>
    </w:tbl>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апроксимацию функции цены товара по известным значениям, используя стандартные функции табличных редакторов (например, Microsoft Office Excel).</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Предположим, что заказчик посчитал применение корректирующих коэффициентов и индексов нецелесообразным, в этом случае используются искомые значения, полученные из реестра контрактов.</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НМЦК вычисляется по формуле:</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object w:dxaOrig="2191" w:dyaOrig="506">
          <v:rect xmlns:o="urn:schemas-microsoft-com:office:office" xmlns:v="urn:schemas-microsoft-com:vml" id="rectole0000000018" style="width:109.550000pt;height:25.300000pt" o:preferrelative="t" o:ole="">
            <o:lock v:ext="edit"/>
            <v:imagedata xmlns:r="http://schemas.openxmlformats.org/officeDocument/2006/relationships" r:id="docRId41" o:title=""/>
          </v:rect>
          <o:OLEObject xmlns:r="http://schemas.openxmlformats.org/officeDocument/2006/relationships" xmlns:o="urn:schemas-microsoft-com:office:office" Type="Embed" ProgID="StaticMetafile" DrawAspect="Content" ObjectID="0000000018" ShapeID="rectole0000000018" r:id="docRId40"/>
        </w:objec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object w:dxaOrig="5919" w:dyaOrig="506">
          <v:rect xmlns:o="urn:schemas-microsoft-com:office:office" xmlns:v="urn:schemas-microsoft-com:vml" id="rectole0000000019" style="width:295.950000pt;height:25.300000pt" o:preferrelative="t" o:ole="">
            <o:lock v:ext="edit"/>
            <v:imagedata xmlns:r="http://schemas.openxmlformats.org/officeDocument/2006/relationships" r:id="docRId43" o:title=""/>
          </v:rect>
          <o:OLEObject xmlns:r="http://schemas.openxmlformats.org/officeDocument/2006/relationships" xmlns:o="urn:schemas-microsoft-com:office:office" Type="Embed" ProgID="StaticMetafile" DrawAspect="Content" ObjectID="0000000019" ShapeID="rectole0000000019" r:id="docRId42"/>
        </w:objec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object w:dxaOrig="3263" w:dyaOrig="506">
          <v:rect xmlns:o="urn:schemas-microsoft-com:office:office" xmlns:v="urn:schemas-microsoft-com:vml" id="rectole0000000020" style="width:163.150000pt;height:25.300000pt" o:preferrelative="t" o:ole="">
            <o:lock v:ext="edit"/>
            <v:imagedata xmlns:r="http://schemas.openxmlformats.org/officeDocument/2006/relationships" r:id="docRId45" o:title=""/>
          </v:rect>
          <o:OLEObject xmlns:r="http://schemas.openxmlformats.org/officeDocument/2006/relationships" xmlns:o="urn:schemas-microsoft-com:office:office" Type="Embed" ProgID="StaticMetafile" DrawAspect="Content" ObjectID="0000000020" ShapeID="rectole0000000020" r:id="docRId44"/>
        </w:object>
      </w:r>
      <w:r>
        <w:rPr>
          <w:rFonts w:ascii="Arial" w:hAnsi="Arial" w:cs="Arial" w:eastAsia="Arial"/>
          <w:color w:val="auto"/>
          <w:spacing w:val="0"/>
          <w:position w:val="0"/>
          <w:sz w:val="16"/>
          <w:shd w:fill="auto" w:val="clear"/>
        </w:rPr>
        <w:t xml:space="preserve"> руб.</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Приложение N 4</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 Методическим рекомендациям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 применению методов определения</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начальной (максимальной) цены</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контракта, цены контракта,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заключаемого с единственным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поставщиком (подрядчиком,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исполнителем), утвержденным</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приказом Минэкономразвития России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 02.10.2013 N 567</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ПРИМЕР РАСЧЕТА НМЦК ЗАТРАТНЫМ МЕТОДОМ</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Предмет контракта: НИР по теме: "Разработка методов повышения эффективности государственных закупок"</w:t>
      </w:r>
    </w:p>
    <w:p>
      <w:pPr>
        <w:spacing w:before="0" w:after="0" w:line="240"/>
        <w:ind w:right="0" w:left="0" w:firstLine="540"/>
        <w:jc w:val="both"/>
        <w:rPr>
          <w:rFonts w:ascii="Arial" w:hAnsi="Arial" w:cs="Arial" w:eastAsia="Arial"/>
          <w:color w:val="auto"/>
          <w:spacing w:val="0"/>
          <w:position w:val="0"/>
          <w:sz w:val="16"/>
          <w:shd w:fill="auto" w:val="clear"/>
        </w:rPr>
      </w:pPr>
    </w:p>
    <w:tbl>
      <w:tblPr/>
      <w:tblGrid>
        <w:gridCol w:w="3728"/>
        <w:gridCol w:w="2043"/>
        <w:gridCol w:w="1988"/>
        <w:gridCol w:w="1880"/>
      </w:tblGrid>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Содержание работ (услуг)</w:t>
            </w:r>
          </w:p>
        </w:tc>
        <w:tc>
          <w:tcPr>
            <w:tcW w:w="2043"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Трудоемкость, чел./мес.</w:t>
            </w:r>
          </w:p>
        </w:tc>
        <w:tc>
          <w:tcPr>
            <w:tcW w:w="198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Стоимость единицы рабочего времени специалистов, руб./мес.</w:t>
            </w:r>
          </w:p>
        </w:tc>
        <w:tc>
          <w:tcPr>
            <w:tcW w:w="188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Стоимость работ, руб.</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Вид работ N 1: Анализ законодательства Российской Федерации в сфере закупок</w:t>
            </w:r>
          </w:p>
        </w:tc>
        <w:tc>
          <w:tcPr>
            <w:tcW w:w="2043"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8</w:t>
            </w:r>
          </w:p>
        </w:tc>
        <w:tc>
          <w:tcPr>
            <w:tcW w:w="198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40 000,00</w:t>
            </w:r>
          </w:p>
        </w:tc>
        <w:tc>
          <w:tcPr>
            <w:tcW w:w="188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320 000,00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Вид работ N 2: Анализ правоприменительной практики реализации законодательства Российской Федерации в сфере закупок</w:t>
            </w:r>
          </w:p>
        </w:tc>
        <w:tc>
          <w:tcPr>
            <w:tcW w:w="2043"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8</w:t>
            </w:r>
          </w:p>
        </w:tc>
        <w:tc>
          <w:tcPr>
            <w:tcW w:w="198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22 000,00</w:t>
            </w:r>
          </w:p>
        </w:tc>
        <w:tc>
          <w:tcPr>
            <w:tcW w:w="188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176 000,00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Вид работ N 3</w:t>
            </w:r>
          </w:p>
        </w:tc>
        <w:tc>
          <w:tcPr>
            <w:tcW w:w="2043"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8</w:t>
            </w:r>
          </w:p>
        </w:tc>
        <w:tc>
          <w:tcPr>
            <w:tcW w:w="198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30 000,00</w:t>
            </w:r>
          </w:p>
        </w:tc>
        <w:tc>
          <w:tcPr>
            <w:tcW w:w="188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240 000,00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Вид работ N 4</w:t>
            </w:r>
          </w:p>
        </w:tc>
        <w:tc>
          <w:tcPr>
            <w:tcW w:w="2043"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6</w:t>
            </w:r>
          </w:p>
        </w:tc>
        <w:tc>
          <w:tcPr>
            <w:tcW w:w="198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15 000,00</w:t>
            </w:r>
          </w:p>
        </w:tc>
        <w:tc>
          <w:tcPr>
            <w:tcW w:w="188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90 000,00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Вид работ N 5</w:t>
            </w:r>
          </w:p>
        </w:tc>
        <w:tc>
          <w:tcPr>
            <w:tcW w:w="2043"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20</w:t>
            </w:r>
          </w:p>
        </w:tc>
        <w:tc>
          <w:tcPr>
            <w:tcW w:w="198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45 000,00</w:t>
            </w:r>
          </w:p>
        </w:tc>
        <w:tc>
          <w:tcPr>
            <w:tcW w:w="188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900 000,00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Вид работ N 6</w:t>
            </w:r>
          </w:p>
        </w:tc>
        <w:tc>
          <w:tcPr>
            <w:tcW w:w="2043"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12</w:t>
            </w:r>
          </w:p>
        </w:tc>
        <w:tc>
          <w:tcPr>
            <w:tcW w:w="198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45 000,00</w:t>
            </w:r>
          </w:p>
        </w:tc>
        <w:tc>
          <w:tcPr>
            <w:tcW w:w="188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540 000,00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Вид работ N 7</w:t>
            </w:r>
          </w:p>
        </w:tc>
        <w:tc>
          <w:tcPr>
            <w:tcW w:w="2043"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16</w:t>
            </w:r>
          </w:p>
        </w:tc>
        <w:tc>
          <w:tcPr>
            <w:tcW w:w="198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45 000,00</w:t>
            </w:r>
          </w:p>
        </w:tc>
        <w:tc>
          <w:tcPr>
            <w:tcW w:w="188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720 000,00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Затраты на оплату труда работников, непосредственно занятых созданием научно-технической продукции (фонд оплаты труда), руб.</w:t>
            </w:r>
          </w:p>
        </w:tc>
        <w:tc>
          <w:tcPr>
            <w:tcW w:w="2043"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78</w:t>
            </w:r>
          </w:p>
        </w:tc>
        <w:tc>
          <w:tcPr>
            <w:tcW w:w="198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88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2 986 000,00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Отчисления на социальные нужды, руб.</w:t>
            </w:r>
          </w:p>
        </w:tc>
        <w:tc>
          <w:tcPr>
            <w:tcW w:w="591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1 015 240,00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Материалы, руб.</w:t>
            </w:r>
          </w:p>
        </w:tc>
        <w:tc>
          <w:tcPr>
            <w:tcW w:w="591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Спецоборудование для научных (экспериментальных) работ, руб.</w:t>
            </w:r>
          </w:p>
        </w:tc>
        <w:tc>
          <w:tcPr>
            <w:tcW w:w="591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Прочие прямые расходы (0%), руб.</w:t>
            </w:r>
          </w:p>
        </w:tc>
        <w:tc>
          <w:tcPr>
            <w:tcW w:w="591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Накладные расходы (40%)</w:t>
            </w:r>
          </w:p>
        </w:tc>
        <w:tc>
          <w:tcPr>
            <w:tcW w:w="591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1 194 400,00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Себестоимость работ, руб.</w:t>
            </w:r>
          </w:p>
        </w:tc>
        <w:tc>
          <w:tcPr>
            <w:tcW w:w="591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5 195 640,00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Прибыль (5%), руб.</w:t>
            </w:r>
          </w:p>
        </w:tc>
        <w:tc>
          <w:tcPr>
            <w:tcW w:w="591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259 782,00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Сметная стоимость контракта, руб.</w:t>
            </w:r>
          </w:p>
        </w:tc>
        <w:tc>
          <w:tcPr>
            <w:tcW w:w="591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5 455 422,00</w:t>
            </w:r>
          </w:p>
        </w:tc>
      </w:tr>
      <w:tr>
        <w:trPr>
          <w:trHeight w:val="0" w:hRule="atLeast"/>
          <w:jc w:val="left"/>
        </w:trPr>
        <w:tc>
          <w:tcPr>
            <w:tcW w:w="37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Сметная стоимость контракта, скорректированная с учетом среднегодового индекса потребительских цен (1,06), руб.</w:t>
            </w:r>
          </w:p>
        </w:tc>
        <w:tc>
          <w:tcPr>
            <w:tcW w:w="591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5 782 747,32</w:t>
            </w:r>
          </w:p>
        </w:tc>
      </w:tr>
    </w:tbl>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100" w:after="100" w:line="240"/>
        <w:ind w:right="0" w:left="0" w:firstLine="0"/>
        <w:jc w:val="both"/>
        <w:rPr>
          <w:rFonts w:ascii="Arial" w:hAnsi="Arial" w:cs="Arial" w:eastAsia="Arial"/>
          <w:color w:val="auto"/>
          <w:spacing w:val="0"/>
          <w:position w:val="0"/>
          <w:sz w:val="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3.bin" Id="docRId7" Type="http://schemas.openxmlformats.org/officeDocument/2006/relationships/oleObject"/><Relationship Target="embeddings/oleObject6.bin" Id="docRId14" Type="http://schemas.openxmlformats.org/officeDocument/2006/relationships/oleObject"/><Relationship Target="embeddings/oleObject16.bin" Id="docRId34" Type="http://schemas.openxmlformats.org/officeDocument/2006/relationships/oleObject"/><Relationship Target="styles.xml" Id="docRId47" Type="http://schemas.openxmlformats.org/officeDocument/2006/relationships/styles"/><Relationship Target="embeddings/oleObject10.bin" Id="docRId22" Type="http://schemas.openxmlformats.org/officeDocument/2006/relationships/oleObject"/><Relationship Target="embeddings/oleObject4.bin" Id="docRId9" Type="http://schemas.openxmlformats.org/officeDocument/2006/relationships/oleObject"/><Relationship TargetMode="External" Target="http://www.zakupki.gov.ru/" Id="docRId0" Type="http://schemas.openxmlformats.org/officeDocument/2006/relationships/hyperlink"/><Relationship Target="media/image13.wmf" Id="docRId29" Type="http://schemas.openxmlformats.org/officeDocument/2006/relationships/image"/><Relationship Target="embeddings/oleObject17.bin" Id="docRId36" Type="http://schemas.openxmlformats.org/officeDocument/2006/relationships/oleObject"/><Relationship Target="media/image5.wmf" Id="docRId13" Type="http://schemas.openxmlformats.org/officeDocument/2006/relationships/image"/><Relationship Target="embeddings/oleObject9.bin" Id="docRId20" Type="http://schemas.openxmlformats.org/officeDocument/2006/relationships/oleObject"/><Relationship Target="embeddings/oleObject13.bin" Id="docRId28" Type="http://schemas.openxmlformats.org/officeDocument/2006/relationships/oleObject"/><Relationship Target="embeddings/oleObject1.bin" Id="docRId3" Type="http://schemas.openxmlformats.org/officeDocument/2006/relationships/oleObject"/><Relationship Target="media/image17.wmf" Id="docRId37" Type="http://schemas.openxmlformats.org/officeDocument/2006/relationships/image"/><Relationship Target="embeddings/oleObject18.bin" Id="docRId40" Type="http://schemas.openxmlformats.org/officeDocument/2006/relationships/oleObject"/><Relationship Target="media/image4.wmf" Id="docRId10" Type="http://schemas.openxmlformats.org/officeDocument/2006/relationships/image"/><Relationship Target="embeddings/oleObject8.bin" Id="docRId18" Type="http://schemas.openxmlformats.org/officeDocument/2006/relationships/oleObject"/><Relationship Target="media/image0.wmf" Id="docRId2" Type="http://schemas.openxmlformats.org/officeDocument/2006/relationships/image"/><Relationship Target="media/image12.wmf" Id="docRId27" Type="http://schemas.openxmlformats.org/officeDocument/2006/relationships/image"/><Relationship Target="embeddings/oleObject14.bin" Id="docRId30" Type="http://schemas.openxmlformats.org/officeDocument/2006/relationships/oleObject"/><Relationship TargetMode="External" Target="http://www.zakupki.gov.ru/" Id="docRId38" Type="http://schemas.openxmlformats.org/officeDocument/2006/relationships/hyperlink"/><Relationship Target="media/image19.wmf" Id="docRId43" Type="http://schemas.openxmlformats.org/officeDocument/2006/relationships/image"/><Relationship TargetMode="External" Target="http://www.gks.ru/" Id="docRId11" Type="http://schemas.openxmlformats.org/officeDocument/2006/relationships/hyperlink"/><Relationship Target="media/image8.wmf" Id="docRId19" Type="http://schemas.openxmlformats.org/officeDocument/2006/relationships/image"/><Relationship Target="embeddings/oleObject12.bin" Id="docRId26" Type="http://schemas.openxmlformats.org/officeDocument/2006/relationships/oleObject"/><Relationship Target="media/image14.wmf" Id="docRId31" Type="http://schemas.openxmlformats.org/officeDocument/2006/relationships/image"/><Relationship TargetMode="External" Target="http://www.zakupki.gov.ru/" Id="docRId39" Type="http://schemas.openxmlformats.org/officeDocument/2006/relationships/hyperlink"/><Relationship Target="embeddings/oleObject19.bin" Id="docRId42" Type="http://schemas.openxmlformats.org/officeDocument/2006/relationships/oleObject"/><Relationship Target="embeddings/oleObject2.bin" Id="docRId5" Type="http://schemas.openxmlformats.org/officeDocument/2006/relationships/oleObject"/><Relationship Target="embeddings/oleObject7.bin" Id="docRId16" Type="http://schemas.openxmlformats.org/officeDocument/2006/relationships/oleObject"/><Relationship Target="media/image11.wmf" Id="docRId25" Type="http://schemas.openxmlformats.org/officeDocument/2006/relationships/image"/><Relationship Target="embeddings/oleObject15.bin" Id="docRId32" Type="http://schemas.openxmlformats.org/officeDocument/2006/relationships/oleObject"/><Relationship Target="media/image1.wmf" Id="docRId4" Type="http://schemas.openxmlformats.org/officeDocument/2006/relationships/image"/><Relationship Target="media/image20.wmf" Id="docRId45" Type="http://schemas.openxmlformats.org/officeDocument/2006/relationships/image"/><Relationship Target="media/image7.wmf" Id="docRId17" Type="http://schemas.openxmlformats.org/officeDocument/2006/relationships/image"/><Relationship Target="embeddings/oleObject11.bin" Id="docRId24" Type="http://schemas.openxmlformats.org/officeDocument/2006/relationships/oleObject"/><Relationship Target="media/image15.wmf" Id="docRId33" Type="http://schemas.openxmlformats.org/officeDocument/2006/relationships/image"/><Relationship Target="embeddings/oleObject20.bin" Id="docRId44" Type="http://schemas.openxmlformats.org/officeDocument/2006/relationships/oleObject"/><Relationship Target="media/image10.wmf" Id="docRId23" Type="http://schemas.openxmlformats.org/officeDocument/2006/relationships/image"/><Relationship Target="media/image2.wmf" Id="docRId6" Type="http://schemas.openxmlformats.org/officeDocument/2006/relationships/image"/><Relationship Target="embeddings/oleObject0.bin" Id="docRId1" Type="http://schemas.openxmlformats.org/officeDocument/2006/relationships/oleObject"/><Relationship Target="media/image6.wmf" Id="docRId15" Type="http://schemas.openxmlformats.org/officeDocument/2006/relationships/image"/><Relationship Target="media/image16.wmf" Id="docRId35" Type="http://schemas.openxmlformats.org/officeDocument/2006/relationships/image"/><Relationship Target="numbering.xml" Id="docRId46" Type="http://schemas.openxmlformats.org/officeDocument/2006/relationships/numbering"/><Relationship Target="embeddings/oleObject5.bin" Id="docRId12" Type="http://schemas.openxmlformats.org/officeDocument/2006/relationships/oleObject"/><Relationship Target="media/image9.wmf" Id="docRId21" Type="http://schemas.openxmlformats.org/officeDocument/2006/relationships/image"/><Relationship Target="media/image18.wmf" Id="docRId41" Type="http://schemas.openxmlformats.org/officeDocument/2006/relationships/image"/><Relationship Target="media/image3.wmf" Id="docRId8" Type="http://schemas.openxmlformats.org/officeDocument/2006/relationships/image"/></Relationships>
</file>