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A5607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A5607" w:rsidRDefault="007A5607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2FB08" wp14:editId="55451C20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607" w:rsidRPr="00492A48" w:rsidRDefault="007A5607" w:rsidP="007A560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492A4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Второй конкурс президентских грантов 2021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2FB08" id="Скругленный прямоугольник 37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A5607" w:rsidRPr="00492A48" w:rsidRDefault="007A5607" w:rsidP="007A560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492A4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Второй конкурс президентских грантов 2021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A5607" w:rsidRPr="00492A48" w:rsidRDefault="007A5607" w:rsidP="005736AC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b/>
              </w:rPr>
            </w:pPr>
            <w:r>
              <w:t xml:space="preserve">Дата начала приема заявок – </w:t>
            </w:r>
            <w:r w:rsidRPr="00492A48">
              <w:rPr>
                <w:b/>
              </w:rPr>
              <w:t>1 февраля 2021 г.</w:t>
            </w:r>
          </w:p>
          <w:p w:rsidR="007A5607" w:rsidRPr="00492A48" w:rsidRDefault="007A5607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Дата окончания приема заявок – </w:t>
            </w:r>
            <w:r w:rsidRPr="00492A48">
              <w:rPr>
                <w:b/>
              </w:rPr>
              <w:t>15 марта 2021 г.</w:t>
            </w:r>
            <w:r>
              <w:rPr>
                <w:b/>
              </w:rPr>
              <w:t xml:space="preserve"> </w:t>
            </w:r>
            <w:r w:rsidRPr="00492A48">
              <w:rPr>
                <w:b/>
              </w:rPr>
              <w:t>в 23:30 по московскому времени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</w:p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54D6A2" wp14:editId="6CBAEAFA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Pr="003519E4" w:rsidRDefault="007A5607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A5607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Pr="00732FFD" w:rsidRDefault="007A5607" w:rsidP="00573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конкурсе могут участвовать некоммерческие неправительственные организации, соответствующие всем следующим требованиям: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зарегистрирована не позднее чем за один год до дня окончания приема заявок на участие в конкурсе.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некоммерческая неправительственная организация должна представить в Фонд президентских грантов заявку на русском языке, содержащую в том числе следующую информацию: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которому преимущественно соответствует планируемая деятельность по проекту;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 проекта, на реализацию которого запрашивается грант;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3) краткое описание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4) географию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5) срок реализации проекта;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6) обоснование социальной значимости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7) целевые группы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8) цель (цели) и задачи проекта;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 9) ожидаемые количественные и качественные результаты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10) общую сумму расходов на реализацию проекта;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11) запрашиваемую сумму гранта;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12) календарный план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13) бюджет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14) информацию о руководителе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15) информацию о команде проекта;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13 адрес электронной почты для направления организации юридически значимых сообщений;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17) заверение о соответствии организации требованиям, установленным подпунктами 2-4 пункта 5 настоящего положения.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8. В состав заявки включаются следующие документы: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(отсканированная) копия действующей редакции устава организации (со всеми внесенными изменениями); </w:t>
            </w:r>
          </w:p>
          <w:p w:rsidR="007A5607" w:rsidRPr="00492A48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Каждый из указанных документов представляется в виде одного файла в формате </w:t>
            </w:r>
            <w:proofErr w:type="spellStart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92A48">
              <w:rPr>
                <w:rFonts w:ascii="Times New Roman" w:hAnsi="Times New Roman" w:cs="Times New Roman"/>
                <w:sz w:val="24"/>
                <w:szCs w:val="24"/>
              </w:rPr>
              <w:t xml:space="preserve">. Фонд президентских грантов самостоятельно получает сведения о юридическом лице из единого государственного реестра юридических лиц. 9. Некоммерческая </w:t>
            </w:r>
            <w:r w:rsidRPr="0049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      </w:r>
          </w:p>
          <w:p w:rsidR="007A5607" w:rsidRPr="00492A48" w:rsidRDefault="007A5607" w:rsidP="005736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</w:p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D568C3" wp14:editId="6B20E910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A5607" w:rsidRPr="00492A48" w:rsidRDefault="007A5607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+7 (495) 150-42-22</w:t>
            </w:r>
          </w:p>
          <w:p w:rsidR="007A5607" w:rsidRPr="00922B6E" w:rsidRDefault="007A5607" w:rsidP="005736AC">
            <w:pPr>
              <w:jc w:val="center"/>
              <w:rPr>
                <w:b/>
              </w:rPr>
            </w:pPr>
            <w:r w:rsidRPr="00492A48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7A5607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A5607" w:rsidRDefault="007A5607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7A5607" w:rsidRDefault="007A5607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99FE0D" wp14:editId="76B420A5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https://президентскиегранты.рф</w:t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A48">
              <w:rPr>
                <w:rFonts w:ascii="Times New Roman" w:hAnsi="Times New Roman" w:cs="Times New Roman"/>
                <w:noProof/>
                <w:sz w:val="24"/>
                <w:szCs w:val="24"/>
              </w:rPr>
              <w:t>/public/home/about/how-to-apply</w:t>
            </w:r>
          </w:p>
        </w:tc>
      </w:tr>
      <w:tr w:rsidR="007A5607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7A5607" w:rsidRDefault="007A5607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rPr>
                <w:sz w:val="24"/>
                <w:szCs w:val="24"/>
              </w:rPr>
            </w:pPr>
          </w:p>
        </w:tc>
      </w:tr>
    </w:tbl>
    <w:p w:rsidR="00A73B81" w:rsidRDefault="00A73B81"/>
    <w:p w:rsidR="001B5838" w:rsidRDefault="001B5838"/>
    <w:p w:rsidR="001B5838" w:rsidRDefault="001B5838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1B5838" w:rsidTr="00164B79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1B5838" w:rsidRDefault="001B5838" w:rsidP="0016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9A72C" wp14:editId="282F237E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838" w:rsidRPr="00492A48" w:rsidRDefault="001B5838" w:rsidP="001B5838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1B583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Конкурс на оказание финансовой поддержки в виде субсидий СО НКО за 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9A72C" id="_x0000_s1027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tITh2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1B5838" w:rsidRPr="00492A48" w:rsidRDefault="001B5838" w:rsidP="001B5838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1B583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Конкурс на оказание финансовой поддержки в виде субсидий СО НКО за 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B5838" w:rsidRPr="001B5838" w:rsidRDefault="001B5838" w:rsidP="00164B7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</w:t>
            </w:r>
            <w:r w:rsidRPr="001B5838">
              <w:t xml:space="preserve">Прием заявок </w:t>
            </w:r>
            <w:r w:rsidRPr="001B5838">
              <w:t>с 19 марта по 19 апреля 2021 года. (включительно).</w:t>
            </w:r>
          </w:p>
          <w:p w:rsidR="001B5838" w:rsidRPr="00492A48" w:rsidRDefault="001B5838" w:rsidP="00164B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B5838" w:rsidRDefault="001B5838" w:rsidP="00164B79">
            <w:pPr>
              <w:jc w:val="center"/>
              <w:rPr>
                <w:sz w:val="24"/>
                <w:szCs w:val="24"/>
              </w:rPr>
            </w:pPr>
          </w:p>
          <w:p w:rsidR="001B5838" w:rsidRDefault="001B5838" w:rsidP="00164B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7170D1" wp14:editId="2201C5D0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38" w:rsidRPr="001B5838" w:rsidRDefault="001B5838" w:rsidP="0016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1B5838" w:rsidRPr="007A5607" w:rsidTr="00164B79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B5838" w:rsidRPr="00732FFD" w:rsidRDefault="001B5838" w:rsidP="00164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B5838" w:rsidRPr="001B5838" w:rsidRDefault="001B5838" w:rsidP="001B583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счет средств областного бюджета</w:t>
            </w:r>
          </w:p>
          <w:p w:rsidR="001B5838" w:rsidRPr="001B5838" w:rsidRDefault="001B5838" w:rsidP="001B583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09.03.2021, приняло решение объявить о начале проведения  конкурса на получение финансовой поддержки в виде субсидий социально ориентированными некоммерческими организациями – 09.03.2021, 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с 19 марта по 19 ап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реля 2021 года. (включительно).</w:t>
            </w:r>
          </w:p>
          <w:p w:rsidR="001B5838" w:rsidRDefault="001B5838" w:rsidP="001B583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распоряжению Правительства Ростовской области от 23.12.2020 № 302 «Об утверждении Плана реализации государственной программы Ростовской области «Региональная политика</w:t>
            </w:r>
            <w:proofErr w:type="gramStart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End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2021 год», объем средств, предусмотренных для предоставления субсидий СОНКО (за исключением субсидий на реализацию общественно значимых (социальных) программ), распределен следующим образом:</w:t>
            </w:r>
          </w:p>
          <w:p w:rsidR="001B5838" w:rsidRDefault="001B5838" w:rsidP="001B583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арендную плату за аренду нежилых помещений, произведенных за год, предшествующий году подачи заявки, за исключением затрат на арендную плату за аренду нежилых помещений, произведенных в рамках реализации программы, но не более 5 000 рублей за один календарный месяц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380,0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1B5838" w:rsidRDefault="001B5838" w:rsidP="001B583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возмещение до 80 процентов затрат на подготовку, дополнительное профессиональное образование работников и добровольцев социально ориентированных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некоммерческих организаций, произведенных за год, предшествующий году подачи заявки, но не более 20 000 рублей из расчета на одного работника или добровольца социально ориентированной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- 20,0.</w:t>
            </w:r>
          </w:p>
          <w:p w:rsidR="001B5838" w:rsidRDefault="001B5838" w:rsidP="001B583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оплату коммунальных услуг, произведенных за год, предшествующий году подачи заявки, но не более 3 000 рублей за один календарный месяц. При этом возмещению подлежат затраты на оплату коммунальных услуг, включающие в себя оплату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-228,0</w:t>
            </w:r>
          </w:p>
          <w:p w:rsidR="001B5838" w:rsidRPr="001B5838" w:rsidRDefault="001B5838" w:rsidP="001B583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информации, произведенных за год, предшествующий году подачи заявки об участии в конкурсе, за исключением затрат на оплату услуг по размещению информационных материалов об их деятельности в средствах массовой информации, произведенных в рамках реализации программы, но не более 14 400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- 72,0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B5838" w:rsidRPr="007A5607" w:rsidRDefault="001B5838" w:rsidP="00164B79">
            <w:pPr>
              <w:jc w:val="center"/>
              <w:rPr>
                <w:sz w:val="24"/>
                <w:szCs w:val="24"/>
              </w:rPr>
            </w:pPr>
          </w:p>
          <w:p w:rsidR="001B5838" w:rsidRPr="007A5607" w:rsidRDefault="001B5838" w:rsidP="00164B79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390E85C5" wp14:editId="7D2E9BCC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38" w:rsidRPr="007A5607" w:rsidRDefault="001B5838" w:rsidP="00164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За дополнительной информацией по вопросу предоставления государственной поддержки обращаться: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сектором поддержки социально ориентированных некоммерческих организаций отдела по взаимодействию с институтами гражданского общества 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социально-политических коммуникаций Правительства Ростовской области – (863) 262-75-07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 Андрей Владимирович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240-56-26  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Анна Борисовна,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240-15-54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240-51-27;</w:t>
            </w: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8" w:rsidRPr="001B5838" w:rsidRDefault="001B5838" w:rsidP="001B5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Владимировна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240-11-61;</w:t>
            </w:r>
          </w:p>
          <w:p w:rsidR="001B5838" w:rsidRPr="007A5607" w:rsidRDefault="001B5838" w:rsidP="001B5838">
            <w:pPr>
              <w:spacing w:after="0"/>
            </w:pPr>
          </w:p>
        </w:tc>
      </w:tr>
      <w:tr w:rsidR="001B5838" w:rsidTr="00164B79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1B5838" w:rsidRDefault="001B5838" w:rsidP="00164B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1B5838" w:rsidRDefault="001B5838" w:rsidP="00164B79">
            <w:pPr>
              <w:jc w:val="center"/>
              <w:rPr>
                <w:noProof/>
                <w:sz w:val="24"/>
                <w:szCs w:val="24"/>
              </w:rPr>
            </w:pPr>
          </w:p>
          <w:p w:rsidR="001B5838" w:rsidRDefault="001B5838" w:rsidP="00164B7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1BDB06" wp14:editId="47AE16AC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838" w:rsidRDefault="001B5838" w:rsidP="00164B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B5838" w:rsidRDefault="001B5838" w:rsidP="00164B7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noProof/>
                <w:sz w:val="24"/>
                <w:szCs w:val="24"/>
              </w:rPr>
              <w:t>http://civil-society.donland.ru/Default.aspx?pageid=159845</w:t>
            </w:r>
          </w:p>
        </w:tc>
      </w:tr>
      <w:tr w:rsidR="001B5838" w:rsidTr="00164B79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B5838" w:rsidRDefault="001B5838" w:rsidP="00164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B5838" w:rsidRDefault="001B5838" w:rsidP="00164B7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B5838" w:rsidRDefault="001B5838" w:rsidP="00164B79">
            <w:pPr>
              <w:rPr>
                <w:sz w:val="24"/>
                <w:szCs w:val="24"/>
              </w:rPr>
            </w:pPr>
          </w:p>
        </w:tc>
      </w:tr>
    </w:tbl>
    <w:p w:rsidR="001B5838" w:rsidRDefault="001B5838"/>
    <w:p w:rsidR="001B5838" w:rsidRDefault="001B5838"/>
    <w:p w:rsidR="001B5838" w:rsidRDefault="001B5838">
      <w:bookmarkStart w:id="0" w:name="_GoBack"/>
      <w:bookmarkEnd w:id="0"/>
    </w:p>
    <w:p w:rsidR="001B5838" w:rsidRDefault="001B5838"/>
    <w:p w:rsidR="001B5838" w:rsidRDefault="001B5838"/>
    <w:p w:rsidR="001B5838" w:rsidRDefault="001B5838"/>
    <w:p w:rsidR="007A5607" w:rsidRDefault="007A5607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88"/>
        <w:gridCol w:w="4085"/>
      </w:tblGrid>
      <w:tr w:rsidR="007A5607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A5607" w:rsidRDefault="007A5607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2FB08" wp14:editId="55451C20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607" w:rsidRPr="00492A48" w:rsidRDefault="007A5607" w:rsidP="007A560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7A5607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молодежных проектов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2FB08" id="_x0000_s1028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AGDBXa8CAABw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A5607" w:rsidRPr="00492A48" w:rsidRDefault="007A5607" w:rsidP="007A560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7A5607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Всероссийский конкурс молодежных проектов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A5607" w:rsidRPr="00492A48" w:rsidRDefault="007A5607" w:rsidP="007A56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Прием заявок с </w:t>
            </w:r>
            <w:r w:rsidRPr="007A5607">
              <w:rPr>
                <w:b/>
              </w:rPr>
              <w:t xml:space="preserve">09.03.2021 </w:t>
            </w:r>
            <w:r>
              <w:rPr>
                <w:b/>
              </w:rPr>
              <w:t xml:space="preserve">по </w:t>
            </w:r>
            <w:r w:rsidRPr="007A5607">
              <w:rPr>
                <w:b/>
              </w:rPr>
              <w:t>07.04.2021</w:t>
            </w:r>
            <w:r>
              <w:rPr>
                <w:b/>
              </w:rPr>
              <w:t>.</w:t>
            </w:r>
          </w:p>
          <w:p w:rsidR="007A5607" w:rsidRPr="00492A48" w:rsidRDefault="007A5607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</w:p>
          <w:p w:rsidR="007A5607" w:rsidRDefault="007A5607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54D6A2" wp14:editId="6CBAEAFA">
                  <wp:extent cx="285750" cy="285750"/>
                  <wp:effectExtent l="0" t="0" r="0" b="0"/>
                  <wp:docPr id="2" name="Рисунок 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Pr="003519E4" w:rsidRDefault="007A5607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A5607" w:rsidRPr="007A5607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Pr="00732FFD" w:rsidRDefault="007A5607" w:rsidP="00573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Стартовал прием заявок от физических лиц и образовательных организаций высшего образования на Всероссийский конкурс молодежных проектов.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Прием заявок для образовательных организаций завершится 7 апреля в 14:00 по московскому времени, для физических лиц – в 15:00 по московскому времени. </w:t>
            </w: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Для обеих категорий участников конкурс пройдет в заочном формате.</w:t>
            </w: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 С полными правилами Конкурса можно ознакомиться в Объявлении о проведении конкурса.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Конкурс среди физических лиц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Участники: граждане Российской Федерации в возрасте от 14 до 30 лет. 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2,5 млн рублей.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Номинации: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лицо вправе представить не более одной заявки, содержащей один проект в одной из номинаций.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среди вузов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Участники: образовательные организации высшего образования (за исключением казенных учреждений), зарегистрированные в установленном законодательством Российской Федерации порядке не позднее, чем за один год до проведения конкурса.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15 млн рублей.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Номинации: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Мероприятия, направленные на развитие </w:t>
            </w:r>
            <w:proofErr w:type="gramStart"/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над профессиональных навыков</w:t>
            </w:r>
            <w:proofErr w:type="gramEnd"/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социальных лифтов;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студенческих клубов;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отряды;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Студенческое самоуправление;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организация вправе представить не более одной заявки, которая может содержать не более трех проектов по каждой из номинаций.</w:t>
            </w:r>
          </w:p>
          <w:p w:rsidR="007A5607" w:rsidRPr="007A5607" w:rsidRDefault="007A5607" w:rsidP="007A560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заполнении заявки в АИС «Молодежь России» используйте обновленные метод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ические рекомендации для вузов.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Pr="007A5607" w:rsidRDefault="007A5607" w:rsidP="005736AC">
            <w:pPr>
              <w:jc w:val="center"/>
              <w:rPr>
                <w:sz w:val="24"/>
                <w:szCs w:val="24"/>
              </w:rPr>
            </w:pPr>
          </w:p>
          <w:p w:rsidR="007A5607" w:rsidRPr="007A5607" w:rsidRDefault="007A5607" w:rsidP="005736AC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59D568C3" wp14:editId="6B20E910">
                  <wp:extent cx="285750" cy="285750"/>
                  <wp:effectExtent l="0" t="0" r="0" b="0"/>
                  <wp:docPr id="3" name="Рисунок 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Pr="007A5607" w:rsidRDefault="007A5607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A5607" w:rsidRPr="007A5607" w:rsidRDefault="007A5607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sz w:val="24"/>
                <w:szCs w:val="24"/>
              </w:rPr>
              <w:t>+7 (495) 668-80-08 (доб.2)</w:t>
            </w:r>
          </w:p>
          <w:p w:rsidR="007A5607" w:rsidRPr="007A5607" w:rsidRDefault="007A5607" w:rsidP="005736AC">
            <w:pPr>
              <w:jc w:val="center"/>
            </w:pPr>
          </w:p>
        </w:tc>
      </w:tr>
      <w:tr w:rsidR="007A5607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A5607" w:rsidRDefault="007A5607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7A5607" w:rsidRDefault="007A5607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99FE0D" wp14:editId="76B420A5">
                  <wp:extent cx="314325" cy="238125"/>
                  <wp:effectExtent l="0" t="0" r="9525" b="9525"/>
                  <wp:docPr id="4" name="Рисунок 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A5607" w:rsidRDefault="007A5607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https://донмолодой.рф/opportunity/386</w:t>
            </w:r>
          </w:p>
        </w:tc>
      </w:tr>
      <w:tr w:rsidR="007A5607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A5607" w:rsidRDefault="007A5607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A5607" w:rsidRDefault="007A5607" w:rsidP="005736AC">
            <w:pPr>
              <w:rPr>
                <w:sz w:val="24"/>
                <w:szCs w:val="24"/>
              </w:rPr>
            </w:pPr>
          </w:p>
        </w:tc>
      </w:tr>
    </w:tbl>
    <w:p w:rsidR="007A5607" w:rsidRDefault="007A5607"/>
    <w:p w:rsidR="007A5607" w:rsidRDefault="007A5607"/>
    <w:p w:rsidR="007A5607" w:rsidRDefault="007A5607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70"/>
        <w:gridCol w:w="4103"/>
      </w:tblGrid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A0634" wp14:editId="076CD2A9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5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54" w:rsidRDefault="00441C54" w:rsidP="00441C54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СТАРШИЕ</w:t>
                                  </w:r>
                                </w:p>
                                <w:p w:rsidR="00441C54" w:rsidRPr="00D42CF4" w:rsidRDefault="00441C54" w:rsidP="00441C54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B261EE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Всероссийский конкурс для инициативных групп, которые создают социальные проекты для старшего поколения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A0634" id="Скругленный прямоугольник 21" o:spid="_x0000_s1029" style="position:absolute;margin-left:-14.1pt;margin-top:-133.95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41C54" w:rsidRDefault="00441C54" w:rsidP="00441C54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СТАРШИЕ</w:t>
                            </w:r>
                          </w:p>
                          <w:p w:rsidR="00441C54" w:rsidRPr="00D42CF4" w:rsidRDefault="00441C54" w:rsidP="00441C54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B261EE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Всероссийский конкурс для инициативных групп, которые создают социальные проекты для старшего поколения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41C54" w:rsidRPr="00D42CF4" w:rsidRDefault="00441C54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B261EE">
              <w:rPr>
                <w:b/>
                <w:color w:val="1C1C1C"/>
                <w:sz w:val="28"/>
                <w:szCs w:val="28"/>
              </w:rPr>
              <w:t>Прием заявок до 12 марта</w:t>
            </w:r>
            <w:r>
              <w:rPr>
                <w:b/>
                <w:color w:val="1C1C1C"/>
                <w:sz w:val="28"/>
                <w:szCs w:val="28"/>
              </w:rPr>
              <w:t xml:space="preserve">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DA41BB" wp14:editId="7418A6CE">
                  <wp:extent cx="285750" cy="285750"/>
                  <wp:effectExtent l="0" t="0" r="0" b="0"/>
                  <wp:docPr id="7" name="Рисунок 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Pr="003519E4" w:rsidRDefault="00441C54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41C54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Pr="00732FFD" w:rsidRDefault="00441C54" w:rsidP="00573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может принять участие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группы от двух человек любого возраста (обязательно хотя бы один участник должен быть возраста 55+), которые реализуют проекты для старшего поколения</w:t>
            </w:r>
          </w:p>
          <w:p w:rsidR="00441C54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вас есть идея проекта, но вы сомневаетесь в том, что идея подходит для конкурса, обратитесь за консультацией к организаторам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КОНКУРСА ПРОДДЕРЖИВАЮТСЯ ПРОЕКТЫ, КОТОРЫЕ: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 Формируют активную жизненную позицию старших в решении социальных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и развитии местного сообщества;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 Развивают устойчивые формы самоорганизации и взаимопомощи при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участии старших;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 Развивают услуги, гражданские и добровольческие инициативы,</w:t>
            </w:r>
          </w:p>
          <w:p w:rsidR="00441C54" w:rsidRPr="00B261EE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социальную и профессиональную адаптацию пожилых</w:t>
            </w:r>
          </w:p>
          <w:p w:rsidR="00441C54" w:rsidRPr="00732FFD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E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C4210C" wp14:editId="2F34BF13">
                  <wp:extent cx="285750" cy="285750"/>
                  <wp:effectExtent l="0" t="0" r="0" b="0"/>
                  <wp:docPr id="5" name="Рисунок 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41C54" w:rsidRPr="00B261EE" w:rsidRDefault="00441C54" w:rsidP="005736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1EE">
              <w:rPr>
                <w:rFonts w:ascii="Times New Roman" w:hAnsi="Times New Roman" w:cs="Times New Roman"/>
                <w:sz w:val="24"/>
                <w:szCs w:val="28"/>
              </w:rPr>
              <w:t>n.kanaltseva@dobrygorod.spb.ru</w:t>
            </w:r>
          </w:p>
          <w:p w:rsidR="00441C54" w:rsidRPr="00B261EE" w:rsidRDefault="00441C54" w:rsidP="005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EE">
              <w:rPr>
                <w:rFonts w:ascii="Times New Roman" w:hAnsi="Times New Roman" w:cs="Times New Roman"/>
                <w:sz w:val="24"/>
                <w:szCs w:val="28"/>
              </w:rPr>
              <w:t>grants@dobrygorod.spb.ru</w:t>
            </w:r>
          </w:p>
        </w:tc>
      </w:tr>
      <w:tr w:rsidR="00441C54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41C54" w:rsidRDefault="00441C54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92FD2B" wp14:editId="4307161D">
                  <wp:extent cx="314325" cy="238125"/>
                  <wp:effectExtent l="0" t="0" r="9525" b="9525"/>
                  <wp:docPr id="6" name="Рисунок 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61EE">
              <w:rPr>
                <w:rFonts w:ascii="Times New Roman" w:hAnsi="Times New Roman" w:cs="Times New Roman"/>
                <w:noProof/>
                <w:sz w:val="24"/>
                <w:szCs w:val="24"/>
              </w:rPr>
              <w:t>https://grants.dobrygorod.spb.ru/starshie</w:t>
            </w:r>
          </w:p>
        </w:tc>
      </w:tr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441C54" w:rsidRDefault="00441C54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sz w:val="24"/>
                <w:szCs w:val="24"/>
              </w:rPr>
            </w:pPr>
          </w:p>
        </w:tc>
      </w:tr>
    </w:tbl>
    <w:p w:rsidR="007A5607" w:rsidRDefault="007A5607"/>
    <w:p w:rsidR="00441C54" w:rsidRDefault="00441C54"/>
    <w:p w:rsidR="00441C54" w:rsidRDefault="00441C54"/>
    <w:p w:rsidR="00441C54" w:rsidRDefault="00441C54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24"/>
        <w:gridCol w:w="4149"/>
      </w:tblGrid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C0EBD" wp14:editId="4B7E12C5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20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54" w:rsidRPr="00D42CF4" w:rsidRDefault="00441C54" w:rsidP="00441C54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B261EE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Минкультуры России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C0EBD" id="_x0000_s1030" style="position:absolute;margin-left:-14.1pt;margin-top:-133.95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41C54" w:rsidRPr="00D42CF4" w:rsidRDefault="00441C54" w:rsidP="00441C54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B261EE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Минкультуры России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54" w:rsidRPr="00D42CF4" w:rsidRDefault="00441C54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CE521F">
              <w:rPr>
                <w:b/>
                <w:color w:val="1C1C1C"/>
                <w:sz w:val="28"/>
                <w:szCs w:val="28"/>
              </w:rPr>
              <w:t>С 08 февраля 2021 года по 08 апреля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A2EC8E" wp14:editId="0B59C706">
                  <wp:extent cx="285750" cy="285750"/>
                  <wp:effectExtent l="0" t="0" r="0" b="0"/>
                  <wp:docPr id="9" name="Рисунок 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Pr="003519E4" w:rsidRDefault="00441C54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41C54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Pr="00732FFD" w:rsidRDefault="00441C54" w:rsidP="00573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41C54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Цели конкурса:</w:t>
            </w: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формированию единого культурного пространства, созданию культурных ценностей, сохранению культурного наследия России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спространению лучших достижений.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Основные приоритеты и критерии: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единого культурного пространства;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 России;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лучших достижений в сфере культуры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и искусства России;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и патриотическое воспитание граждан Российской Федерации;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общенациональная значимость проекта;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характер проекта;</w:t>
            </w:r>
          </w:p>
          <w:p w:rsidR="00441C54" w:rsidRPr="00CE521F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и результаты реализации проекта.</w:t>
            </w:r>
          </w:p>
          <w:p w:rsidR="00441C54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21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культуры и искусства России.</w:t>
            </w:r>
          </w:p>
          <w:p w:rsidR="00441C54" w:rsidRPr="00732FFD" w:rsidRDefault="00441C54" w:rsidP="005736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34F6F1" wp14:editId="20F23326">
                  <wp:extent cx="285750" cy="285750"/>
                  <wp:effectExtent l="0" t="0" r="0" b="0"/>
                  <wp:docPr id="8" name="Рисунок 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41C54" w:rsidRPr="00B261EE" w:rsidRDefault="00441C54" w:rsidP="005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F">
              <w:rPr>
                <w:rFonts w:ascii="Times New Roman" w:hAnsi="Times New Roman" w:cs="Times New Roman"/>
                <w:sz w:val="24"/>
                <w:szCs w:val="28"/>
              </w:rPr>
              <w:t xml:space="preserve">Справочная информация по тел. 8 495 629-10-10 (1495), </w:t>
            </w:r>
            <w:proofErr w:type="spellStart"/>
            <w:r w:rsidRPr="00CE521F">
              <w:rPr>
                <w:rFonts w:ascii="Times New Roman" w:hAnsi="Times New Roman" w:cs="Times New Roman"/>
                <w:sz w:val="24"/>
                <w:szCs w:val="28"/>
              </w:rPr>
              <w:t>Санаева</w:t>
            </w:r>
            <w:proofErr w:type="spellEnd"/>
            <w:r w:rsidRPr="00CE521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Борисовна.</w:t>
            </w:r>
          </w:p>
        </w:tc>
      </w:tr>
      <w:tr w:rsidR="00441C54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41C54" w:rsidRDefault="00441C54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A10A1B" wp14:editId="6B0D645B">
                  <wp:extent cx="314325" cy="238125"/>
                  <wp:effectExtent l="0" t="0" r="9525" b="9525"/>
                  <wp:docPr id="12" name="Рисунок 1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521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https://culture.gov.ru/documents/pravila-podachi-i-formy-zayavok-na-konkurs-2021-g/</w:t>
            </w:r>
          </w:p>
        </w:tc>
      </w:tr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441C54" w:rsidRDefault="00441C54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sz w:val="24"/>
                <w:szCs w:val="24"/>
              </w:rPr>
            </w:pPr>
          </w:p>
        </w:tc>
      </w:tr>
    </w:tbl>
    <w:p w:rsidR="00441C54" w:rsidRDefault="00441C54"/>
    <w:p w:rsidR="00441C54" w:rsidRDefault="00441C54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77"/>
        <w:gridCol w:w="4096"/>
      </w:tblGrid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6CE38" wp14:editId="636200B3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19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54" w:rsidRPr="00D42CF4" w:rsidRDefault="00441C54" w:rsidP="00441C54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Министерства спорта Российской Федерации на предоставление из федерального бюджета грантов некоммерческим организациям, реализующим проекты в сфере физической культуры, массового спорта и спортивного резерва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6CE38" id="_x0000_s1031" style="position:absolute;margin-left:-14.1pt;margin-top:-133.95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41C54" w:rsidRPr="00D42CF4" w:rsidRDefault="00441C54" w:rsidP="00441C54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Министерства спорта Российской Федерации на предоставление из федерального бюджета грантов некоммерческим организациям, реализующим проекты в сфере физической культуры, массового спорта и спортивного резерва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54" w:rsidRPr="00D42CF4" w:rsidRDefault="00441C54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  <w:r w:rsidRPr="00CE521F">
              <w:rPr>
                <w:b/>
                <w:color w:val="1C1C1C"/>
                <w:sz w:val="28"/>
                <w:szCs w:val="28"/>
              </w:rPr>
              <w:t xml:space="preserve">С </w:t>
            </w:r>
            <w:r>
              <w:rPr>
                <w:b/>
                <w:color w:val="1C1C1C"/>
                <w:sz w:val="28"/>
                <w:szCs w:val="28"/>
              </w:rPr>
              <w:t>20</w:t>
            </w:r>
            <w:r w:rsidRPr="00CE521F">
              <w:rPr>
                <w:b/>
                <w:color w:val="1C1C1C"/>
                <w:sz w:val="28"/>
                <w:szCs w:val="28"/>
              </w:rPr>
              <w:t xml:space="preserve"> февраля 2021 года по </w:t>
            </w:r>
            <w:r>
              <w:rPr>
                <w:b/>
                <w:color w:val="1C1C1C"/>
                <w:sz w:val="28"/>
                <w:szCs w:val="28"/>
              </w:rPr>
              <w:t>21 марта</w:t>
            </w:r>
            <w:r w:rsidRPr="00CE521F">
              <w:rPr>
                <w:b/>
                <w:color w:val="1C1C1C"/>
                <w:sz w:val="28"/>
                <w:szCs w:val="28"/>
              </w:rPr>
              <w:t xml:space="preserve">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C1C25F" wp14:editId="414A8D34">
                  <wp:extent cx="285750" cy="285750"/>
                  <wp:effectExtent l="0" t="0" r="0" b="0"/>
                  <wp:docPr id="13" name="Рисунок 1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Pr="003519E4" w:rsidRDefault="00441C54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41C54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Pr="00732FFD" w:rsidRDefault="00441C54" w:rsidP="00441C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41C54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C54" w:rsidRDefault="00441C54" w:rsidP="00441C5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 конкурса может стать некоммерческая организация (за исключением государственных (муниципальных учреждений) общероссийские, региональные и местные спортивные федерации), подавшие заявку на участие в конкурс по одной из номинаций.</w:t>
            </w:r>
          </w:p>
          <w:p w:rsidR="00441C54" w:rsidRPr="00732FFD" w:rsidRDefault="00441C54" w:rsidP="005736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17E3CC" wp14:editId="038AF622">
                  <wp:extent cx="285750" cy="285750"/>
                  <wp:effectExtent l="0" t="0" r="0" b="0"/>
                  <wp:docPr id="14" name="Рисунок 1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41C54" w:rsidRPr="00B261EE" w:rsidRDefault="00441C54" w:rsidP="005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2C">
              <w:rPr>
                <w:rFonts w:ascii="Times New Roman" w:hAnsi="Times New Roman" w:cs="Times New Roman"/>
                <w:sz w:val="28"/>
                <w:szCs w:val="28"/>
              </w:rPr>
              <w:t>+7 (495) 720-53-80 INFO@MINSPORT.GOV.RU</w:t>
            </w:r>
          </w:p>
        </w:tc>
      </w:tr>
      <w:tr w:rsidR="00441C54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41C54" w:rsidRDefault="00441C54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441C54" w:rsidRDefault="00441C54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1134D8" wp14:editId="002508AE">
                  <wp:extent cx="314325" cy="238125"/>
                  <wp:effectExtent l="0" t="0" r="9525" b="9525"/>
                  <wp:docPr id="15" name="Рисунок 1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41C54" w:rsidRDefault="00441C54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3CAB">
              <w:rPr>
                <w:rFonts w:ascii="Times New Roman" w:hAnsi="Times New Roman" w:cs="Times New Roman"/>
                <w:noProof/>
                <w:sz w:val="24"/>
                <w:szCs w:val="24"/>
              </w:rPr>
              <w:t>https://minsport.gov.ru/tenders/national-tenders/</w:t>
            </w:r>
          </w:p>
        </w:tc>
      </w:tr>
      <w:tr w:rsidR="00441C54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441C54" w:rsidRDefault="00441C54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41C54" w:rsidRDefault="00441C54" w:rsidP="005736AC">
            <w:pPr>
              <w:rPr>
                <w:sz w:val="24"/>
                <w:szCs w:val="24"/>
              </w:rPr>
            </w:pPr>
          </w:p>
        </w:tc>
      </w:tr>
    </w:tbl>
    <w:p w:rsidR="00441C54" w:rsidRDefault="00441C54"/>
    <w:p w:rsidR="00441C54" w:rsidRDefault="00441C54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F242F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F242F" w:rsidRDefault="000F242F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9A067" wp14:editId="70EB3D59">
                      <wp:simplePos x="0" y="0"/>
                      <wp:positionH relativeFrom="page">
                        <wp:posOffset>-179070</wp:posOffset>
                      </wp:positionH>
                      <wp:positionV relativeFrom="paragraph">
                        <wp:posOffset>-1701165</wp:posOffset>
                      </wp:positionV>
                      <wp:extent cx="7165975" cy="1619250"/>
                      <wp:effectExtent l="57150" t="38100" r="73025" b="95250"/>
                      <wp:wrapNone/>
                      <wp:docPr id="17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42F" w:rsidRPr="000F242F" w:rsidRDefault="000F242F" w:rsidP="000F242F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144"/>
                                      <w:szCs w:val="50"/>
                                    </w:rPr>
                                  </w:pPr>
                                  <w:r w:rsidRPr="000F242F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Конкурс «Моя страна — моя Россия»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9A067" id="_x0000_s1032" style="position:absolute;margin-left:-14.1pt;margin-top:-133.95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F242F" w:rsidRPr="000F242F" w:rsidRDefault="000F242F" w:rsidP="000F242F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144"/>
                                <w:szCs w:val="50"/>
                              </w:rPr>
                            </w:pPr>
                            <w:r w:rsidRPr="000F24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«Моя страна — моя Россия»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F242F" w:rsidRDefault="000F242F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hAnsi="Times New Roman" w:cs="Times New Roman"/>
                <w:sz w:val="24"/>
                <w:szCs w:val="24"/>
              </w:rPr>
              <w:t>1 марта 2021 – 12 мая 2021</w:t>
            </w:r>
            <w:r w:rsidRPr="000F2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заявок</w:t>
            </w:r>
          </w:p>
          <w:p w:rsidR="000F242F" w:rsidRPr="00D42CF4" w:rsidRDefault="000F242F" w:rsidP="005736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F242F" w:rsidRDefault="000F242F" w:rsidP="005736AC">
            <w:pPr>
              <w:jc w:val="center"/>
              <w:rPr>
                <w:sz w:val="24"/>
                <w:szCs w:val="24"/>
              </w:rPr>
            </w:pPr>
          </w:p>
          <w:p w:rsidR="000F242F" w:rsidRDefault="000F242F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9D6670" wp14:editId="306F87C4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2F" w:rsidRPr="003519E4" w:rsidRDefault="000F242F" w:rsidP="0057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242F" w:rsidTr="005736AC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F242F" w:rsidRPr="00732FFD" w:rsidRDefault="000F242F" w:rsidP="005736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F242F" w:rsidRDefault="000F242F" w:rsidP="005736A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Моя история. Мой космос (приурочена к 60–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полета Ю.А. Гагарина в космос)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педагогическая инициатива (национальный проект «Образование»)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Интеллектуальная собственность моей страны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предпринимательская инициатива. Креативные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моей стране (Специальная 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)</w:t>
            </w:r>
            <w:proofErr w:type="gramEnd"/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0F242F" w:rsidRPr="000F242F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0F242F" w:rsidRPr="00732FFD" w:rsidRDefault="000F242F" w:rsidP="000F24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F242F" w:rsidRDefault="000F242F" w:rsidP="005736AC">
            <w:pPr>
              <w:jc w:val="center"/>
              <w:rPr>
                <w:sz w:val="24"/>
                <w:szCs w:val="24"/>
              </w:rPr>
            </w:pPr>
          </w:p>
          <w:p w:rsidR="000F242F" w:rsidRDefault="000F242F" w:rsidP="005736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B84311" wp14:editId="54F1CD59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2F" w:rsidRDefault="000F242F" w:rsidP="0057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F242F" w:rsidRPr="00B261EE" w:rsidRDefault="000F242F" w:rsidP="005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  <w:tr w:rsidR="000F242F" w:rsidTr="005736A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F242F" w:rsidRDefault="000F242F" w:rsidP="00573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F242F" w:rsidRDefault="000F242F" w:rsidP="005736AC">
            <w:pPr>
              <w:jc w:val="center"/>
              <w:rPr>
                <w:noProof/>
                <w:sz w:val="24"/>
                <w:szCs w:val="24"/>
              </w:rPr>
            </w:pPr>
          </w:p>
          <w:p w:rsidR="000F242F" w:rsidRDefault="000F242F" w:rsidP="005736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5FB7EE" wp14:editId="0220152F">
                  <wp:extent cx="314325" cy="238125"/>
                  <wp:effectExtent l="0" t="0" r="9525" b="9525"/>
                  <wp:docPr id="22" name="Рисунок 2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2F" w:rsidRDefault="000F242F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F242F" w:rsidRDefault="000F242F" w:rsidP="005736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42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https://www.moyastrana.ru/</w:t>
            </w:r>
          </w:p>
        </w:tc>
      </w:tr>
      <w:tr w:rsidR="000F242F" w:rsidTr="005736AC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F242F" w:rsidRDefault="000F242F" w:rsidP="0057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F242F" w:rsidRDefault="000F242F" w:rsidP="005736AC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F242F" w:rsidRDefault="000F242F" w:rsidP="005736AC">
            <w:pPr>
              <w:rPr>
                <w:sz w:val="24"/>
                <w:szCs w:val="24"/>
              </w:rPr>
            </w:pPr>
          </w:p>
        </w:tc>
      </w:tr>
    </w:tbl>
    <w:p w:rsidR="00441C54" w:rsidRDefault="00441C54"/>
    <w:p w:rsidR="00441C54" w:rsidRDefault="00441C54"/>
    <w:p w:rsidR="00441C54" w:rsidRDefault="00441C54"/>
    <w:p w:rsidR="00441C54" w:rsidRDefault="00441C54"/>
    <w:sectPr w:rsidR="0044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789"/>
    <w:multiLevelType w:val="hybridMultilevel"/>
    <w:tmpl w:val="7A5A75BC"/>
    <w:lvl w:ilvl="0" w:tplc="AAFC31D8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A"/>
    <w:rsid w:val="000F242F"/>
    <w:rsid w:val="001B5838"/>
    <w:rsid w:val="00441C54"/>
    <w:rsid w:val="007A5607"/>
    <w:rsid w:val="00A73B81"/>
    <w:rsid w:val="00C20549"/>
    <w:rsid w:val="00E13FEA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249A-EAA7-40E1-A7BB-771893F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A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4</cp:revision>
  <dcterms:created xsi:type="dcterms:W3CDTF">2021-03-10T07:48:00Z</dcterms:created>
  <dcterms:modified xsi:type="dcterms:W3CDTF">2021-03-10T08:03:00Z</dcterms:modified>
</cp:coreProperties>
</file>