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9B6999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9B6999" w:rsidRDefault="009B6999" w:rsidP="009B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740EB" wp14:editId="26E2599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999" w:rsidRDefault="009B6999" w:rsidP="009B69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Е</w:t>
                                  </w:r>
                                  <w:r w:rsidRPr="009B699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жегодный конкурс благотворительных проектов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2021 году</w:t>
                                  </w:r>
                                </w:p>
                                <w:p w:rsidR="009B6999" w:rsidRPr="00715C91" w:rsidRDefault="009B6999" w:rsidP="009B69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(АО ИК АСЭ)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740EB" id="Скругленный прямоугольник 37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j39Vma8CAABq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9B6999" w:rsidRDefault="009B6999" w:rsidP="009B699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Е</w:t>
                            </w:r>
                            <w:r w:rsidRPr="009B699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жегодный конкурс благотворительных проектов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2021 году</w:t>
                            </w:r>
                          </w:p>
                          <w:p w:rsidR="009B6999" w:rsidRPr="00715C91" w:rsidRDefault="009B6999" w:rsidP="009B699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(АО ИК АСЭ)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B6999" w:rsidRPr="009B6999" w:rsidRDefault="009B6999" w:rsidP="009B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0</w:t>
            </w:r>
            <w:r w:rsidRPr="009B69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5 апреля</w:t>
            </w:r>
            <w:r w:rsidRPr="009B69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– 14 мая 2021 года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прием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B6999" w:rsidRDefault="009B6999" w:rsidP="004B3AD0">
            <w:pPr>
              <w:jc w:val="center"/>
              <w:rPr>
                <w:sz w:val="24"/>
                <w:szCs w:val="24"/>
              </w:rPr>
            </w:pPr>
          </w:p>
          <w:p w:rsidR="009B6999" w:rsidRDefault="009B6999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9447CE" wp14:editId="57938207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999" w:rsidRPr="003519E4" w:rsidRDefault="009B6999" w:rsidP="009B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</w:tr>
      <w:tr w:rsidR="009B6999" w:rsidRPr="000E7604" w:rsidTr="004B3AD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B6999" w:rsidRPr="00732FFD" w:rsidRDefault="009B6999" w:rsidP="004B3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B6999" w:rsidRPr="009B6999" w:rsidRDefault="009B6999" w:rsidP="009B699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5 апреля стартовал прием заявок на ежегодный конкурс благотворительных проектов. В этом году конкурс проводится в восьмой раз.</w:t>
            </w:r>
          </w:p>
          <w:p w:rsidR="009B6999" w:rsidRPr="009B6999" w:rsidRDefault="009B6999" w:rsidP="009B699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Участниками могут стать</w:t>
            </w: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некоммерческие, государственные, муниципальные бюджетные и молодежные общественные организации, а также органы местного самоуправления и государственные СМИ, осуществляющие свою деятельность на территории присутствия Инжинирингового дивизиона в России и в Республике Беларусь.</w:t>
            </w:r>
          </w:p>
          <w:p w:rsidR="009B6999" w:rsidRPr="009F05FB" w:rsidRDefault="009B6999" w:rsidP="009B699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с целью поддержания инициатив, касающихся решения актуальных социальных и культурных проблем и создания условий для устойчивого развития территорий присутствия Инжинирингового дивизиона. Благотворительные проекты могут быть представлены по четырем номинациям: «Молодое поколение», «Экология», «Культура и спорт», «Патриотические инициативы». Общий </w:t>
            </w:r>
            <w:proofErr w:type="spellStart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фонд конкурса составляет 45 млн. рублей, </w:t>
            </w: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минимальная сумма гранта — 100 тыс. рублей. Итоги планируется подвести в июне.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B6999" w:rsidRDefault="009B6999" w:rsidP="004B3AD0">
            <w:pPr>
              <w:jc w:val="center"/>
              <w:rPr>
                <w:sz w:val="24"/>
                <w:szCs w:val="24"/>
              </w:rPr>
            </w:pPr>
          </w:p>
          <w:p w:rsidR="009B6999" w:rsidRDefault="009B6999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F0185D" wp14:editId="25E38F1D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999" w:rsidRDefault="009B6999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B6999" w:rsidRPr="009B6999" w:rsidRDefault="009B6999" w:rsidP="009B6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Электронная почта: e.loginova@ase-ec.ru. Контактное лицо — специалист организационного управления АСЭ Елена Логинова, тел: +7 (950) 612-27-71.</w:t>
            </w:r>
          </w:p>
        </w:tc>
      </w:tr>
      <w:tr w:rsidR="009B6999" w:rsidTr="004B3AD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9B6999" w:rsidRPr="005E214D" w:rsidRDefault="009B6999" w:rsidP="004B3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9B6999" w:rsidRPr="005E214D" w:rsidRDefault="009B6999" w:rsidP="004B3AD0">
            <w:pPr>
              <w:jc w:val="center"/>
              <w:rPr>
                <w:noProof/>
                <w:sz w:val="24"/>
                <w:szCs w:val="24"/>
              </w:rPr>
            </w:pPr>
          </w:p>
          <w:p w:rsidR="009B6999" w:rsidRDefault="009B6999" w:rsidP="004B3A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5F61185" wp14:editId="6C0AE7D1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999" w:rsidRDefault="009B6999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9B6999" w:rsidRDefault="009B6999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https://www.ase-ec.ru/sustainability/social-responsibility/charity/</w:t>
            </w:r>
          </w:p>
        </w:tc>
      </w:tr>
      <w:tr w:rsidR="009B6999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B6999" w:rsidRDefault="009B6999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9B6999" w:rsidRDefault="009B6999" w:rsidP="004B3AD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B6999" w:rsidRDefault="009B6999" w:rsidP="004B3AD0">
            <w:pPr>
              <w:rPr>
                <w:sz w:val="24"/>
                <w:szCs w:val="24"/>
              </w:rPr>
            </w:pPr>
          </w:p>
        </w:tc>
      </w:tr>
    </w:tbl>
    <w:p w:rsidR="00A73B81" w:rsidRDefault="00A73B81"/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61D8F1" wp14:editId="31CC655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451" w:rsidRPr="00715C91" w:rsidRDefault="00CD6451" w:rsidP="00CD6451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0E7604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 ОРГАНИЗАЦИЮ ОБУЧАЮЩИХ СТАЖИРОВОК В СФЕРЕ ГРАЖДАНСКОЙ АКТИВНОСТИ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61D8F1" id="_x0000_s1027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DvB6BCwAgAAcA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D6451" w:rsidRPr="00715C91" w:rsidRDefault="00CD6451" w:rsidP="00CD6451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0E7604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 ОРГАНИЗАЦИЮ ОБУЧАЮЩИХ СТАЖИРОВОК В СФЕРЕ ГРАЖДАНСКОЙ АКТИВНОСТИ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D6451" w:rsidRPr="000E7604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E214D">
              <w:t>с 17 марта 2021 года по 23 апреля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58F255" wp14:editId="3455690B">
                  <wp:extent cx="285750" cy="285750"/>
                  <wp:effectExtent l="0" t="0" r="0" b="0"/>
                  <wp:docPr id="2" name="Рисунок 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3519E4" w:rsidRDefault="00CD6451" w:rsidP="004B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D6451" w:rsidRPr="000E7604" w:rsidTr="004B3AD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32FFD" w:rsidRDefault="00CD6451" w:rsidP="004B3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17 марта 2021 года объявлен старт приема заявок на участие в конкурсе «Лучшие практики социально ориентированных некоммерческих организаций Ростовской области», проводимого в рамках реализации разработанного АНО «Центр развития СМИ» проекта «Социально ориентированные НКО и СМИ. Объединяем усилия», признанного победителем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первого конкурса на предоставление грантов Президента Российской Федерации на развитие гражданского общества в 2021 году. Заявки и прилагаемые к ним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направляются с 17 марта 2021 года по 23 апреля 2021 года на адрес электронной почты konkurs.nko.ro@yandex.ru, или заполняются на сайте конкурса </w:t>
            </w:r>
            <w:hyperlink r:id="rId8" w:history="1">
              <w:r w:rsidRPr="008143F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https://konkurs-razvitiesmi.ru/</w:t>
              </w:r>
            </w:hyperlink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D6451" w:rsidRPr="005E214D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НОМИНАЦИИ</w:t>
            </w:r>
          </w:p>
          <w:p w:rsidR="00CD6451" w:rsidRPr="005E214D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Социальная защита - практики, направленные на содействие в преодолении гражданами трудной жизненной ситуации, поддержку материнства отцовства и детства, повышение качества жизни людей пожилого возраста, профилактику и преодоление социального сиротства негативных явлений в подростковой среде, на работу с проблемными социальными группами с целью их адаптации и реабилитации.</w:t>
            </w:r>
          </w:p>
          <w:p w:rsidR="00CD6451" w:rsidRPr="005E214D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Доступная среда - практики, направленные на создание доступного пространства для жизнедеятельности инвалидов, детей-инвалидов, их социальную адаптацию и интеграцию.</w:t>
            </w:r>
          </w:p>
          <w:p w:rsidR="00CD6451" w:rsidRPr="005E214D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Охрана здоровья - практики, направленные на профилактику и охрану здоровья граждан, пропаганду здорового образа жизни, реабилитацию, социальную и трудовую </w:t>
            </w:r>
            <w:proofErr w:type="spellStart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реинтеграцию</w:t>
            </w:r>
            <w:proofErr w:type="spellEnd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лиц, осуществляющих незаконное потребление наркотических средств или психотропных веществ, профилактику социально опасных форм поведения граждан.</w:t>
            </w:r>
          </w:p>
          <w:p w:rsidR="00CD6451" w:rsidRPr="005E214D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Физкультура и спорт - практики, направленные на развитие физической культуры и спорта в Ростовской области.</w:t>
            </w:r>
          </w:p>
          <w:p w:rsidR="00CD6451" w:rsidRPr="005E214D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Милосердие и справедливость - практики, направленные на развитие благотворительной и добровольческой (волонтерской) деятельности, на оказание юридической помощи на безвозмездной или на льготной основе гражданам и некоммерческим организациям, на развитие деятельности по защите прав и свобод человека и гражданина.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Экология - практики, направленные на охрану окружающей среды и защиту животных, участие в профилактике и (или) тушении пожаров и проведении аварийно-спасательных работ, а также практики, направленные на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BAB8D62" wp14:editId="0F5BBFE5">
                  <wp:extent cx="285750" cy="285750"/>
                  <wp:effectExtent l="0" t="0" r="0" b="0"/>
                  <wp:docPr id="3" name="Рисунок 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D6451" w:rsidRPr="005E214D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sz w:val="24"/>
                <w:szCs w:val="24"/>
              </w:rPr>
              <w:t>Запрос о разъяснениях положений документации конкурсного отбора практик можно направить по адресу:</w:t>
            </w:r>
            <w:r w:rsidRPr="005E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konkurs.nko.ro@yandex.ru</w:t>
            </w:r>
          </w:p>
        </w:tc>
      </w:tr>
      <w:tr w:rsidR="00CD6451" w:rsidTr="004B3AD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D6451" w:rsidRPr="005E214D" w:rsidRDefault="00CD6451" w:rsidP="004B3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D6451" w:rsidRPr="005E214D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DD7F1F" wp14:editId="45629450">
                  <wp:extent cx="314325" cy="238125"/>
                  <wp:effectExtent l="0" t="0" r="9525" b="9525"/>
                  <wp:docPr id="4" name="Рисунок 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noProof/>
                <w:sz w:val="24"/>
                <w:szCs w:val="24"/>
              </w:rPr>
              <w:t>https://konkurs-razvitiesmi.ru/</w:t>
            </w:r>
          </w:p>
        </w:tc>
      </w:tr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D6451" w:rsidRDefault="00CD6451" w:rsidP="004B3AD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sz w:val="24"/>
                <w:szCs w:val="24"/>
              </w:rPr>
            </w:pPr>
          </w:p>
        </w:tc>
      </w:tr>
    </w:tbl>
    <w:p w:rsidR="00CD6451" w:rsidRDefault="00CD6451"/>
    <w:p w:rsidR="00CD6451" w:rsidRDefault="00CD6451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864"/>
        <w:gridCol w:w="3909"/>
      </w:tblGrid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29E4CB" wp14:editId="133B34C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451" w:rsidRPr="00715C91" w:rsidRDefault="00CD6451" w:rsidP="00CD6451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Конкурс </w:t>
                                  </w:r>
                                  <w:r w:rsidRPr="00715C91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на определение лучшего реализованного проекта в субъектах Российской Федерации «ДОМ КУЛЬТУРЫ. НОВЫЙ ФОРМАТ»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9E4CB" id="_x0000_s1028" style="position:absolute;margin-left:-29.65pt;margin-top:-139.4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Rpf0D68CAABw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D6451" w:rsidRPr="00715C91" w:rsidRDefault="00CD6451" w:rsidP="00CD6451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Конкурс </w:t>
                            </w:r>
                            <w:r w:rsidRPr="00715C91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на определение лучшего реализованного проекта в субъектах Российской Федерации «ДОМ КУЛЬТУРЫ. НОВЫЙ ФОРМАТ»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D6451" w:rsidRPr="00492A48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06EB7">
              <w:t>Срок проведения первого этапа Конкурса (в субъектах Российской Федерации) -</w:t>
            </w:r>
            <w:r w:rsidRPr="00C06EB7">
              <w:rPr>
                <w:b/>
              </w:rPr>
              <w:t xml:space="preserve"> до 1 мая</w:t>
            </w:r>
            <w:r>
              <w:rPr>
                <w:b/>
              </w:rPr>
              <w:t xml:space="preserve"> 2021</w:t>
            </w:r>
            <w:r w:rsidRPr="00C06EB7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64D238" wp14:editId="73E187F5">
                  <wp:extent cx="285750" cy="285750"/>
                  <wp:effectExtent l="0" t="0" r="0" b="0"/>
                  <wp:docPr id="6" name="Рисунок 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3519E4" w:rsidRDefault="00CD6451" w:rsidP="004B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D6451" w:rsidTr="004B3AD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32FFD" w:rsidRDefault="00CD6451" w:rsidP="004B3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Условия и порядок проведения второго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– «Конкурс»). </w:t>
            </w: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Проект должен быть реализован в течение двух лет, предшествовавших году проведения конкурса.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в рамках реализации ведомственного проекта Министерства культуры Российской Федерации «ДОМ КУЛЬТУРЫ. НОВЫЙ ФОРМАТ» (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подпроекта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проектной программы Министерства культуры Российской Федерации «Культурная инициатива»).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проведения конкурса: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формирования положительного имиджа культурно-досуговых учреждений.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принять участие государственные и муниципальные культурно-досуговые учреждения.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проводится в 2 этапа: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этап: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заявку (приложение 1);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презентацию проекта в формате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Power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Point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(не более 15 слайдов);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фото/видео материалы, иллюстрирующие реализацию проекта. Хронометраж видео – не более 10 мин, количество фото – не более 50;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Текстовое описание проектов – не более 7 листов, формат листа А4, шрифт 14.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копии и ссылки на публикации в СМИ, в том числе электронные, отражающие социальный эффект реализации проектов.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проведения первого этапа Конкурса (в субъектах Российской Федерации) - до 1 мая.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10 дней до начала его проведения;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этап: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 исполнительной власти субъекта Российской Федерации в сфере культуры до 17 мая направляет заявки с проектами, прошедшими 1-й этап конкурса, в адрес ФГБУК «Государственный Российский Дом народного творчества имени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В.Д.Поленова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Победители Конкурса определяются до 1 сентября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1) проект, реализованный сельским культурно-досуговым учреждением клубного типа (поселенческий уровень);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2) проект, реализованный районным или городским культурно-досуговым учреждением клубного типа (муниципальный уровень);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3) проект, реализованный региональным культурно-досуговым учреждением клубного типа (уровень субъекта).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Основные критерии оценки заявок: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оригинальность идеи;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проработки проекта;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и полнота представленных материалов;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актуальность, социальная значимость и результативность проекта;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использование актуальных, инновационных технологий и методов работы;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индивидуальный творческий стиль, креативность в реализации проекта;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направленность на повышение престижа культурно-досуговой сферы.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Подведение итогов Конкурса, награждение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НОВЫЙ ФОРМАТ» - заместитель Министра культуры Российской Федерации.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      </w:r>
          </w:p>
          <w:p w:rsidR="00CD6451" w:rsidRPr="009F05FB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29A523" wp14:editId="0EB0EF2F">
                  <wp:extent cx="285750" cy="285750"/>
                  <wp:effectExtent l="0" t="0" r="0" b="0"/>
                  <wp:docPr id="7" name="Рисунок 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D6451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Документация по заявкам направляется по электронному адресу: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furgalina@yandex.ru, </w:t>
            </w: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Фурманова Галина Григорьевна, заведующая отделом межрегионального сотрудничества ГРДНТ им. В.Д. Поленова,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451" w:rsidRPr="009F05FB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>тел. (495) 621-79-17.</w:t>
            </w:r>
          </w:p>
        </w:tc>
      </w:tr>
      <w:tr w:rsidR="00CD6451" w:rsidTr="004B3AD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D6451" w:rsidRDefault="00CD6451" w:rsidP="004B3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D48BC8" wp14:editId="590349DA">
                  <wp:extent cx="314325" cy="238125"/>
                  <wp:effectExtent l="0" t="0" r="9525" b="9525"/>
                  <wp:docPr id="8" name="Рисунок 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EB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https://culture.gov.ru/documents/dom-kultury-novyy-format-2021/</w:t>
            </w:r>
          </w:p>
        </w:tc>
      </w:tr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D6451" w:rsidRDefault="00CD6451" w:rsidP="004B3AD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sz w:val="24"/>
                <w:szCs w:val="24"/>
              </w:rPr>
            </w:pPr>
          </w:p>
        </w:tc>
      </w:tr>
    </w:tbl>
    <w:p w:rsidR="00CD6451" w:rsidRDefault="00CD6451"/>
    <w:p w:rsidR="00CD6451" w:rsidRDefault="00CD6451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E3B87" wp14:editId="55FE6B6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451" w:rsidRPr="00492A48" w:rsidRDefault="00CD6451" w:rsidP="00CD6451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1B5838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 xml:space="preserve">Конкурс на оказание финансовой поддержки в виде субсидий СО НКО за 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E3B87" 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mi6/d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D6451" w:rsidRPr="00492A48" w:rsidRDefault="00CD6451" w:rsidP="00CD6451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1B5838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 xml:space="preserve">Конкурс на оказание финансовой поддержки в виде субсидий СО НКО за 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D6451" w:rsidRPr="00C06EB7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1B5838">
              <w:t xml:space="preserve">Прием заявок </w:t>
            </w:r>
            <w:r w:rsidRPr="00C06EB7">
              <w:rPr>
                <w:b/>
              </w:rPr>
              <w:t>с 19 марта по 19 апреля 2021 года. (включительно).</w:t>
            </w:r>
          </w:p>
          <w:p w:rsidR="00CD6451" w:rsidRPr="00492A48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6A5111" wp14:editId="35B4B113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1B5838" w:rsidRDefault="00CD6451" w:rsidP="004B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D6451" w:rsidRPr="007A5607" w:rsidTr="004B3AD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32FFD" w:rsidRDefault="00CD6451" w:rsidP="004B3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D6451" w:rsidRPr="001B5838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счет средств областного бюджета</w:t>
            </w:r>
          </w:p>
          <w:p w:rsidR="00CD6451" w:rsidRPr="001B5838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09.03.2021, приняло решение объявить о начале проведения  конкурса на получение финансовой поддержки в виде субсидий социально ориентированными некоммерческими организациями – 09.03.2021, установить срок приема заявок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с 19 марта по 19 ап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реля 2021 года. (включительно).</w:t>
            </w:r>
          </w:p>
          <w:p w:rsidR="00CD6451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распоряжению Правительства Ростовской области от 23.12.2020 № 302 «Об утверждении Плана реализации государственной программы Ростовской области «Региональная политика</w:t>
            </w:r>
            <w:proofErr w:type="gramStart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End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2021 год», объем средств, предусмотренных для предоставления субсидий СОНКО (за исключением субсидий на реализацию общественно значимых (социальных) программ), распределен следующим образом:</w:t>
            </w:r>
          </w:p>
          <w:p w:rsidR="00CD6451" w:rsidRDefault="00CD6451" w:rsidP="004B3AD0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арендную плату за аренду нежилых помещений, произведенных за год, предшествующий году подачи заявки, за исключением затрат на арендную плату за аренду нежилых помещений, произведенных в рамках реализации программы, но не более 5 000 рублей за один календарный месяц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t xml:space="preserve">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380,0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D6451" w:rsidRDefault="00CD6451" w:rsidP="004B3AD0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возмещение до 80 процентов затрат на подготовку, дополнительное профессиональное образование работников и добровольцев социально ориентированных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некоммерческих организаций, произведенных за год, предшествующий году подачи заявки, но не более 20 000 рублей из расчета на одного работника или добровольца социально ориентированной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- 20,0.</w:t>
            </w:r>
          </w:p>
          <w:p w:rsidR="00CD6451" w:rsidRDefault="00CD6451" w:rsidP="004B3AD0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оплату коммунальных услуг, произведенных за год, предшествующий году подачи заявки, но не более 3 000 рублей за один календарный месяц. При этом возмещению подлежат затраты на оплату коммунальных услуг, включающие в себя оплату за холодную воду, горячую воду, электрическую энергию, тепловую энергию, газ, плату за отведение сточных вод, обращение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-228,0</w:t>
            </w:r>
          </w:p>
          <w:p w:rsidR="00CD6451" w:rsidRPr="001B5838" w:rsidRDefault="00CD6451" w:rsidP="004B3AD0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социально ориентированных некоммерческих организаций на оплату услуг по размещению информационных материалов об их деятельности в средствах массовой информации, произведенных за год, предшествующий году подачи заявки об участии в конкурсе, за исключением затрат на оплату услуг по размещению информационных материалов об их деятельности в средствах массовой информации, произведенных в рамках реализации программы, но не более 14 400 рублей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- 72,0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A5607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Pr="007A5607" w:rsidRDefault="00CD6451" w:rsidP="004B3AD0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6FF9ECB5" wp14:editId="61FACE8B">
                  <wp:extent cx="285750" cy="285750"/>
                  <wp:effectExtent l="0" t="0" r="0" b="0"/>
                  <wp:docPr id="16" name="Рисунок 1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7A5607" w:rsidRDefault="00CD6451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За дополнительной информацией по вопросу предоставления государственной поддержки обращаться:</w:t>
            </w: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Панчихин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Васильевич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сектором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 Правительства Ростовской области – (863) 262-75-07</w:t>
            </w: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Середенко Андрей Владимирович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специалист-эксперт сектора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240-56-26  </w:t>
            </w: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Анна Борисовна,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сектора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240-15-54</w:t>
            </w: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Леньков Дмитрий Александрович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240-51-27;</w:t>
            </w: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51" w:rsidRPr="001B5838" w:rsidRDefault="00CD645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Сыромятникова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Владимировна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240-11-61;</w:t>
            </w:r>
          </w:p>
          <w:p w:rsidR="00CD6451" w:rsidRPr="007A5607" w:rsidRDefault="00CD6451" w:rsidP="004B3AD0">
            <w:pPr>
              <w:spacing w:after="0"/>
            </w:pPr>
          </w:p>
        </w:tc>
      </w:tr>
      <w:tr w:rsidR="00CD6451" w:rsidTr="004B3AD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D6451" w:rsidRDefault="00CD6451" w:rsidP="004B3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DD28ED3" wp14:editId="41BE16CF">
                  <wp:extent cx="314325" cy="238125"/>
                  <wp:effectExtent l="0" t="0" r="9525" b="9525"/>
                  <wp:docPr id="23" name="Рисунок 2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noProof/>
                <w:sz w:val="24"/>
                <w:szCs w:val="24"/>
              </w:rPr>
              <w:t>http://civil-society.donland.ru/Default.aspx?pageid=159845</w:t>
            </w:r>
          </w:p>
        </w:tc>
      </w:tr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D6451" w:rsidRDefault="00CD6451" w:rsidP="004B3AD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sz w:val="24"/>
                <w:szCs w:val="24"/>
              </w:rPr>
            </w:pPr>
          </w:p>
        </w:tc>
      </w:tr>
    </w:tbl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85A24C" wp14:editId="07B003F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451" w:rsidRPr="00C06EB7" w:rsidRDefault="00CD6451" w:rsidP="00CD6451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</w:pPr>
                                  <w:r w:rsidRPr="00C06EB7"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5A24C" 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+sz5Y7ICAABw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D6451" w:rsidRPr="00C06EB7" w:rsidRDefault="00CD6451" w:rsidP="00CD6451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</w:pPr>
                            <w:r w:rsidRPr="00C06EB7"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D6451" w:rsidRPr="00492A48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07FA8">
              <w:t>Прием заявок с</w:t>
            </w:r>
            <w:r w:rsidRPr="00907FA8">
              <w:rPr>
                <w:b/>
              </w:rPr>
              <w:t xml:space="preserve"> 19 апреля по 30 апреля 2021 г.</w:t>
            </w:r>
          </w:p>
          <w:p w:rsidR="00CD6451" w:rsidRPr="00492A48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950A14" wp14:editId="1EB05199">
                  <wp:extent cx="285750" cy="285750"/>
                  <wp:effectExtent l="0" t="0" r="0" b="0"/>
                  <wp:docPr id="12" name="Рисунок 1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3519E4" w:rsidRDefault="00CD6451" w:rsidP="004B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D6451" w:rsidRPr="007A5607" w:rsidTr="004B3AD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32FFD" w:rsidRDefault="00CD6451" w:rsidP="004B3A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D6451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онкурсн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ый отбор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инновационных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D6451" w:rsidRPr="002542AF" w:rsidRDefault="00CD645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Инициатором и организатором конкурса является Фонд поддержки детей, находящихся в трудной жизненной ситуации (далее – Фонд), созданный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соответствии с Указом Президента Российской Федерации от 26 марта 2008 г.  № 404 «О создании Фонда поддержки детей, находящихся в трудной жизненной ситуации».</w:t>
            </w:r>
          </w:p>
          <w:p w:rsidR="00CD6451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Участниками конкурса являются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осуществляющие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 (далее – заявители).</w:t>
            </w:r>
          </w:p>
          <w:p w:rsidR="00CD6451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На конкурс представляются прое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кты, разработанные заявителями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и направленные на создание, внедрение, развитие и распространение новых технологий, методик и способов действий, обеспечивающих качество и доступность социальной поддержки для детей и семей с детьми, находящихся в трудной жизненной ситуации, продвижение эффективных социальных практик.</w:t>
            </w:r>
          </w:p>
          <w:p w:rsidR="00CD6451" w:rsidRPr="002542AF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Заявители должны располагать:</w:t>
            </w:r>
          </w:p>
          <w:p w:rsidR="00CD6451" w:rsidRPr="002542AF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соисполнителей мероприятий проекта;</w:t>
            </w:r>
          </w:p>
          <w:p w:rsidR="00CD6451" w:rsidRPr="002542AF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и (или) привлеченными (благотворительными, спонсорскими) средствами, поступившими от сторонних организаций или граждан), направляемыми на реализацию проекта.</w:t>
            </w:r>
          </w:p>
          <w:p w:rsidR="00CD6451" w:rsidRPr="002542AF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Финансирование проекта со стороны заявителя является обязательным.</w:t>
            </w:r>
          </w:p>
          <w:p w:rsidR="00CD6451" w:rsidRPr="002542AF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Заявитель вправе представить на конкурс не более одного проекта.</w:t>
            </w:r>
          </w:p>
          <w:p w:rsidR="00CD6451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 должен быть поддержан федеральным органом исполнительной власти (для федеральных учреждений), органом исполнительной власти субъекта Российской Федерации и (или) органом местного самоуправления по месту реализации проекта.</w:t>
            </w:r>
          </w:p>
          <w:p w:rsidR="00CD6451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Заявка направляется в адрес Фонда заказным письмом с описью вложенных документов. </w:t>
            </w:r>
          </w:p>
          <w:p w:rsidR="00CD6451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D6451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A5607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Pr="007A5607" w:rsidRDefault="00CD6451" w:rsidP="004B3AD0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6D371420" wp14:editId="750BFCA5">
                  <wp:extent cx="285750" cy="285750"/>
                  <wp:effectExtent l="0" t="0" r="0" b="0"/>
                  <wp:docPr id="13" name="Рисунок 1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7A5607" w:rsidRDefault="00CD6451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D6451" w:rsidRPr="007A5607" w:rsidRDefault="00CD6451" w:rsidP="004B3AD0">
            <w:pPr>
              <w:jc w:val="center"/>
            </w:pPr>
            <w:r w:rsidRPr="002542AF">
              <w:t>Телефон/Факс: +7 (495) 374-53-06</w:t>
            </w:r>
          </w:p>
        </w:tc>
      </w:tr>
      <w:tr w:rsidR="00CD6451" w:rsidTr="004B3AD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D6451" w:rsidRDefault="00CD6451" w:rsidP="004B3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E82ADE" wp14:editId="50C17A43">
                  <wp:extent cx="314325" cy="238125"/>
                  <wp:effectExtent l="0" t="0" r="9525" b="9525"/>
                  <wp:docPr id="14" name="Рисунок 1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42AF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https://www.fond-detyam.ru/konkursy-fonda/konkursy-proektov/</w:t>
            </w:r>
          </w:p>
        </w:tc>
      </w:tr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D6451" w:rsidRDefault="00CD6451" w:rsidP="004B3AD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sz w:val="24"/>
                <w:szCs w:val="24"/>
              </w:rPr>
            </w:pPr>
          </w:p>
        </w:tc>
      </w:tr>
    </w:tbl>
    <w:p w:rsidR="00CD6451" w:rsidRDefault="00CD6451"/>
    <w:p w:rsidR="00CD6451" w:rsidRDefault="00CD6451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88"/>
        <w:gridCol w:w="4085"/>
      </w:tblGrid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88BB5" wp14:editId="14144B4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451" w:rsidRPr="00492A48" w:rsidRDefault="00CD6451" w:rsidP="00CD6451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7A5607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Всероссийский конкурс молодежных проектов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88BB5" id="_x0000_s1031" style="position:absolute;margin-left:-29.65pt;margin-top:-139.4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CnwPzs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D6451" w:rsidRPr="00492A48" w:rsidRDefault="00CD6451" w:rsidP="00CD6451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7A5607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Всероссийский конкурс молодежных проектов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D6451" w:rsidRPr="00492A48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Прием заявок с </w:t>
            </w:r>
            <w:r w:rsidRPr="007A5607">
              <w:rPr>
                <w:b/>
              </w:rPr>
              <w:t xml:space="preserve">09.03.2021 </w:t>
            </w:r>
            <w:r>
              <w:rPr>
                <w:b/>
              </w:rPr>
              <w:t xml:space="preserve">по </w:t>
            </w:r>
            <w:r w:rsidRPr="007A5607">
              <w:rPr>
                <w:b/>
              </w:rPr>
              <w:t>07.04.2021</w:t>
            </w:r>
            <w:r>
              <w:rPr>
                <w:b/>
              </w:rPr>
              <w:t>.</w:t>
            </w:r>
          </w:p>
          <w:p w:rsidR="00CD6451" w:rsidRPr="00492A48" w:rsidRDefault="00CD645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981F22" wp14:editId="0BEF4B5F">
                  <wp:extent cx="285750" cy="285750"/>
                  <wp:effectExtent l="0" t="0" r="0" b="0"/>
                  <wp:docPr id="17" name="Рисунок 1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3519E4" w:rsidRDefault="00CD6451" w:rsidP="004B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D6451" w:rsidRPr="007A5607" w:rsidTr="004B3AD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32FFD" w:rsidRDefault="00CD6451" w:rsidP="004B3A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Стартовал прием заявок от физических лиц и образовательных организаций высшего образования на Всероссийский конкурс молодежных проектов.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Прием заявок для образовательных организаций завершится 7 апреля в 14:00 по московскому времени, для физических лиц – в 15:00 по московскому времени. </w:t>
            </w: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Для обеих категорий участников конкурс пройдет в заочном формате.</w:t>
            </w: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 2021 году 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 С полными правилами Конкурса можно ознакомиться в Объявлении о проведении конкурса.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Конкурс среди физических лиц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Участники: граждане Российской Федерации в возрасте от 14 до 30 лет. 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размер гранта: 2,5 млн рублей.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Номинации: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лицо вправе представить не более одной заявки, содержащей один проект в одной из номинаций.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среди вузов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Участники: образовательные организации высшего образования (за исключением казенных учреждений), зарегистрированные в установленном законодательством Российской Федерации порядке не позднее, чем за один год до проведения конкурса.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 размер гранта: 15 млн рублей.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Номинации: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Мероприятия, направленные на развитие профессиональных навыков;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Развитие социальных лифтов;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студенческих клубов;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отряды;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Студенческое самоуправление;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организация вправе представить не более одной заявки, которая может содержать не более трех проектов по каждой из номинаций.</w:t>
            </w:r>
          </w:p>
          <w:p w:rsidR="00CD6451" w:rsidRPr="007A5607" w:rsidRDefault="00CD6451" w:rsidP="004B3AD0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56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 заполнении заявки в АИС «Молодежь России» используйте обновленные метод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ические рекомендации для вузов.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A5607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Pr="007A5607" w:rsidRDefault="00CD6451" w:rsidP="004B3AD0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762B4430" wp14:editId="74E3ECFB">
                  <wp:extent cx="285750" cy="285750"/>
                  <wp:effectExtent l="0" t="0" r="0" b="0"/>
                  <wp:docPr id="18" name="Рисунок 18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7A5607" w:rsidRDefault="00CD6451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D6451" w:rsidRPr="007A5607" w:rsidRDefault="00CD6451" w:rsidP="004B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sz w:val="24"/>
                <w:szCs w:val="24"/>
              </w:rPr>
              <w:t>+7 (495) 668-80-08 (доб.2)</w:t>
            </w:r>
          </w:p>
          <w:p w:rsidR="00CD6451" w:rsidRPr="007A5607" w:rsidRDefault="00CD6451" w:rsidP="004B3AD0">
            <w:pPr>
              <w:jc w:val="center"/>
            </w:pPr>
          </w:p>
        </w:tc>
      </w:tr>
      <w:tr w:rsidR="00CD6451" w:rsidTr="004B3AD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D6451" w:rsidRDefault="00CD6451" w:rsidP="004B3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0749A6" wp14:editId="1DA157DF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https://донмолодой.рф/opportunity/386</w:t>
            </w:r>
          </w:p>
        </w:tc>
      </w:tr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D6451" w:rsidRDefault="00CD6451" w:rsidP="004B3AD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sz w:val="24"/>
                <w:szCs w:val="24"/>
              </w:rPr>
            </w:pPr>
          </w:p>
        </w:tc>
      </w:tr>
    </w:tbl>
    <w:p w:rsidR="00CD6451" w:rsidRDefault="00CD6451"/>
    <w:p w:rsidR="00CD6451" w:rsidRDefault="00CD6451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0CEAE" wp14:editId="33A5A335">
                <wp:simplePos x="0" y="0"/>
                <wp:positionH relativeFrom="margin">
                  <wp:posOffset>-772795</wp:posOffset>
                </wp:positionH>
                <wp:positionV relativeFrom="paragraph">
                  <wp:posOffset>256540</wp:posOffset>
                </wp:positionV>
                <wp:extent cx="7165975" cy="1619250"/>
                <wp:effectExtent l="0" t="0" r="15875" b="19050"/>
                <wp:wrapNone/>
                <wp:docPr id="2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451" w:rsidRPr="000F242F" w:rsidRDefault="00CD6451" w:rsidP="00CD6451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144"/>
                                <w:szCs w:val="50"/>
                              </w:rPr>
                            </w:pPr>
                            <w:r w:rsidRPr="000F242F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«Моя страна — моя Россия»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0CEAE" id="Скругленный прямоугольник 21" o:spid="_x0000_s1032" style="position:absolute;margin-left:-60.85pt;margin-top:20.2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D6451" w:rsidRPr="000F242F" w:rsidRDefault="00CD6451" w:rsidP="00CD6451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144"/>
                          <w:szCs w:val="50"/>
                        </w:rPr>
                      </w:pPr>
                      <w:r w:rsidRPr="000F242F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«Моя страна — моя Россия»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6451" w:rsidRDefault="00CD6451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32FFD" w:rsidRDefault="00CD6451" w:rsidP="004B3A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марта 2021 – 12 мая 2021 Прием заявок</w:t>
            </w:r>
          </w:p>
          <w:p w:rsidR="00CD6451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51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Стартовал всероссийский конкурс молодежных авторских работ и работ в сфере образования «Моя страна — моя Россия». 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XVIII сезон всероссийского конкурса «Моя страна – моя Россия» – одного из проектов президентской платформы «Россия – страна возможностей» – посвящен Году науки и технологий в России и 60-летию первого полета человека в космос.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этот раз конкурс пройдет в двух возрастных категориях: 14-17 лет, а также 18-35 лет</w:t>
            </w: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(Номинация «Моя педагогическая инициатива» — без возрастных ограничений). Участники смогут предложить культурные, образовательные, технические и социально-экономические проекты. Лучшие инициативы получат адресную поддержку.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2021 года: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Моя страна. Моя история. Мой космос (приурочена к 60–</w:t>
            </w:r>
            <w:proofErr w:type="spell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полета Ю.А. Гагарина в космос)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гордость. Моя малая родина (мой город, мое село)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семья: преемственность, ценности и смыслы (национальный проект «Демография»)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открытые университеты (национальный проект «Наука»)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педагогическая инициатива (национальный проект «Образование»)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язык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 (национальный проект «Здравоохранение»)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моей страны (национальный проект «Экология»)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гостеприимная Россия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Дальний Восток. Моя Арктика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собственность моей страны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среда для повышения качества жизни граждан в регионах (национальный проект «Цифровая экономика Российской Федерации»)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технологическая разведка моей страны (национальный проект «Наука»)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предпринимательская инициатива. Креативные индустрии для развития регионов Содружество наших стран (Номинация для иностранных граждан и соотечественников, проживающих за рубежом)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моей стране (Специальная </w:t>
            </w:r>
            <w:proofErr w:type="gram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)</w:t>
            </w:r>
            <w:proofErr w:type="gramEnd"/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космосе (Специальная номинация)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конкурса: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мая 2021 – 11 июля 2021 Заочная экспертиза проектов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июля 2021 – 30 сентября 2021 Очная презентация проектов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2021 Награждение победителей</w:t>
            </w:r>
          </w:p>
          <w:p w:rsidR="00CD6451" w:rsidRPr="000F242F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конкурса: https://www.moyastrana.ru/</w:t>
            </w:r>
          </w:p>
          <w:p w:rsidR="00CD6451" w:rsidRPr="00732FFD" w:rsidRDefault="00CD6451" w:rsidP="004B3A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конкурса «Моя страна — моя Россия»: https://cabinet.moyastrana.ru/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808A7F" wp14:editId="724DEDCB">
                  <wp:extent cx="285750" cy="285750"/>
                  <wp:effectExtent l="0" t="0" r="0" b="0"/>
                  <wp:docPr id="21" name="Рисунок 2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D6451" w:rsidRPr="00B261EE" w:rsidRDefault="00CD6451" w:rsidP="004B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F">
              <w:rPr>
                <w:rFonts w:ascii="Times New Roman" w:hAnsi="Times New Roman" w:cs="Times New Roman"/>
                <w:sz w:val="24"/>
                <w:szCs w:val="28"/>
              </w:rPr>
              <w:t>+7 (499) 993 72 23</w:t>
            </w:r>
          </w:p>
        </w:tc>
      </w:tr>
    </w:tbl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p w:rsidR="00CD6451" w:rsidRDefault="00CD6451"/>
    <w:tbl>
      <w:tblPr>
        <w:tblStyle w:val="a4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963"/>
        <w:gridCol w:w="4810"/>
      </w:tblGrid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73BF8C" wp14:editId="408832D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2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451" w:rsidRPr="00715C91" w:rsidRDefault="005E53F1" w:rsidP="00CD6451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5E53F1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«Музейный волонтер»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3BF8C" id="_x0000_s1033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CD7rIr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D6451" w:rsidRPr="00715C91" w:rsidRDefault="005E53F1" w:rsidP="00CD6451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5E53F1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«Музейный волонтер»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D6451" w:rsidRPr="000E7604" w:rsidRDefault="005E53F1" w:rsidP="004B3AD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E53F1">
              <w:rPr>
                <w:szCs w:val="28"/>
              </w:rPr>
              <w:t>Прием заявок на конкурс будет осуществляться до 13 мая 2021 года включительно.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12C81B" wp14:editId="1F938C87">
                  <wp:extent cx="285750" cy="285750"/>
                  <wp:effectExtent l="0" t="0" r="0" b="0"/>
                  <wp:docPr id="24" name="Рисунок 2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Pr="003519E4" w:rsidRDefault="00CD6451" w:rsidP="004B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D6451" w:rsidRPr="000E7604" w:rsidTr="004B3AD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Pr="00732FFD" w:rsidRDefault="00CD6451" w:rsidP="004B3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D6451" w:rsidRDefault="005E53F1" w:rsidP="004B3AD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призван поощрить наиболее активных и преданных делу музейных волонтеров за вклад в развитие музейного дела и музейного сообщества.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Участниками конкурса могут стать волонтеры государственных, муниципальных, частных музеев и иных некоммерческих организаций, сотрудничающие с музеями не менее шести месяцев в любом формате.    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в трех основных номинациях: 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«Образ жизни»;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«Вклад специалиста»;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 профессии».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Специальная номинация — «Признание профессионалов» — символическое признание музейного сообщества. В номинации участвуют победители конкурса. 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победителей будет организована специальная программа, включающая культурно-познавательную поездку, групповые занятия и мастер-классы, </w:t>
            </w:r>
            <w:proofErr w:type="spell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нетворкинг</w:t>
            </w:r>
            <w:proofErr w:type="spellEnd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церемонию награждения победителей конкурса.    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культурно-познавательной поездки запланировано посещение музеев Москвы, Тулы и Тульской области.</w:t>
            </w:r>
          </w:p>
          <w:p w:rsid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Основными площадками станут музеи, которые успешно взаимодействуют с волонтерами. Участники также посетят ряд музеев, которые за последние годы смогли создать новые экспозиции и существенн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расширить свою аудиторию.    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волонтёры музейных организаций, расположенных на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территории Российской Федерации и зарегистрированных в соответствии с действующим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законодательством (далее – «Заявители»):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некоммерческих организаций (музеев): государственных и муниципальных (казённых,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бюджетных, автономных) учреждений и частных (негосударственных) учреждений;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иных некоммерческих организаций, имеющих в своём наименовании слово «музей» и/ или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осуществляющих согласно Уставу/Положению музейную деятельность;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профессиональных музейных объединений и ассоциаций;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структурных/обособленных подразделений некоммерческих организаций, осуществляющих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Положению музейную деятельность (ведомственный музей, общественный музей,</w:t>
            </w:r>
          </w:p>
          <w:p w:rsidR="005E53F1" w:rsidRPr="005E53F1" w:rsidRDefault="005E53F1" w:rsidP="005E53F1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музейный отдел, филиал, представительство).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82CCEA" wp14:editId="06FC1DDB">
                  <wp:extent cx="285750" cy="285750"/>
                  <wp:effectExtent l="0" t="0" r="0" b="0"/>
                  <wp:docPr id="25" name="Рисунок 2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D6451" w:rsidRPr="005E53F1" w:rsidRDefault="005E53F1" w:rsidP="004B3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sz w:val="24"/>
                <w:szCs w:val="24"/>
              </w:rPr>
              <w:t>Консультации, связанные с программой и проведением конкурса, проводит Ассоциация менеджеров культуры по телефону +7 (952) 388 86 91 и по электронной почте museum.volunteer@mail.ru, а также сотрудники фонда по телефону +7 (495) 149 30 18.</w:t>
            </w:r>
          </w:p>
        </w:tc>
      </w:tr>
      <w:tr w:rsidR="00CD6451" w:rsidTr="004B3AD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D6451" w:rsidRPr="005E214D" w:rsidRDefault="00CD6451" w:rsidP="004B3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D6451" w:rsidRPr="005E214D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</w:p>
          <w:p w:rsidR="00CD6451" w:rsidRDefault="00CD6451" w:rsidP="004B3AD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111FCF4" wp14:editId="7A21DE6D">
                  <wp:extent cx="314325" cy="238125"/>
                  <wp:effectExtent l="0" t="0" r="9525" b="9525"/>
                  <wp:docPr id="26" name="Рисунок 2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51" w:rsidRDefault="00CD645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D6451" w:rsidRDefault="005E53F1" w:rsidP="004B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https://www.asi.org.ru/news/2021/04/05/otkryt-priem-zayavok-na-konkurs-muzejnyj-volonter/</w:t>
            </w:r>
          </w:p>
        </w:tc>
      </w:tr>
      <w:tr w:rsidR="00CD6451" w:rsidTr="004B3AD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D6451" w:rsidRDefault="00CD6451" w:rsidP="004B3AD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D6451" w:rsidRDefault="00CD6451" w:rsidP="004B3AD0">
            <w:pPr>
              <w:rPr>
                <w:sz w:val="24"/>
                <w:szCs w:val="24"/>
              </w:rPr>
            </w:pPr>
          </w:p>
        </w:tc>
      </w:tr>
    </w:tbl>
    <w:p w:rsidR="00CD6451" w:rsidRDefault="00CD6451"/>
    <w:sectPr w:rsidR="00C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789"/>
    <w:multiLevelType w:val="hybridMultilevel"/>
    <w:tmpl w:val="7A5A75BC"/>
    <w:lvl w:ilvl="0" w:tplc="AAFC31D8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08"/>
    <w:rsid w:val="00392208"/>
    <w:rsid w:val="005E53F1"/>
    <w:rsid w:val="009B6999"/>
    <w:rsid w:val="00A73B81"/>
    <w:rsid w:val="00C20549"/>
    <w:rsid w:val="00C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79215-D7A3-4F95-B7B4-D448202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B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645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D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razvitiesm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2021-04-07T09:00:00Z</dcterms:created>
  <dcterms:modified xsi:type="dcterms:W3CDTF">2021-04-07T09:43:00Z</dcterms:modified>
</cp:coreProperties>
</file>