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08" w:rsidRPr="005B6854" w:rsidRDefault="00237708" w:rsidP="005B6854">
      <w:pPr>
        <w:ind w:firstLine="567"/>
        <w:jc w:val="both"/>
        <w:rPr>
          <w:sz w:val="28"/>
          <w:szCs w:val="28"/>
        </w:rPr>
      </w:pPr>
    </w:p>
    <w:p w:rsidR="00D22FF6" w:rsidRPr="005760E7" w:rsidRDefault="00123E08" w:rsidP="005760E7">
      <w:pPr>
        <w:ind w:firstLine="567"/>
        <w:jc w:val="center"/>
        <w:rPr>
          <w:b/>
          <w:sz w:val="28"/>
          <w:szCs w:val="28"/>
        </w:rPr>
      </w:pPr>
      <w:bookmarkStart w:id="0" w:name="_GoBack"/>
      <w:bookmarkEnd w:id="0"/>
      <w:r w:rsidRPr="005760E7">
        <w:rPr>
          <w:b/>
          <w:sz w:val="28"/>
          <w:szCs w:val="28"/>
        </w:rPr>
        <w:t xml:space="preserve">Доклад </w:t>
      </w:r>
      <w:r w:rsidR="00D22FF6" w:rsidRPr="005760E7">
        <w:rPr>
          <w:b/>
          <w:sz w:val="28"/>
          <w:szCs w:val="28"/>
        </w:rPr>
        <w:t>о состоянии и развитии конкурентной среды на территории</w:t>
      </w:r>
    </w:p>
    <w:p w:rsidR="00D22FF6" w:rsidRPr="005760E7" w:rsidRDefault="00D22FF6" w:rsidP="005760E7">
      <w:pPr>
        <w:ind w:firstLine="567"/>
        <w:jc w:val="center"/>
        <w:rPr>
          <w:b/>
          <w:sz w:val="28"/>
          <w:szCs w:val="28"/>
        </w:rPr>
      </w:pPr>
      <w:r w:rsidRPr="005760E7">
        <w:rPr>
          <w:b/>
          <w:sz w:val="28"/>
          <w:szCs w:val="28"/>
        </w:rPr>
        <w:t>муниципального образования «Город Волгодонск»</w:t>
      </w:r>
    </w:p>
    <w:p w:rsidR="00D22FF6" w:rsidRPr="005760E7" w:rsidRDefault="00D22FF6" w:rsidP="005760E7">
      <w:pPr>
        <w:ind w:firstLine="567"/>
        <w:jc w:val="center"/>
        <w:rPr>
          <w:b/>
          <w:sz w:val="28"/>
          <w:szCs w:val="28"/>
        </w:rPr>
      </w:pPr>
      <w:r w:rsidRPr="005760E7">
        <w:rPr>
          <w:b/>
          <w:sz w:val="28"/>
          <w:szCs w:val="28"/>
        </w:rPr>
        <w:t>Ростовской области за 2020 год</w:t>
      </w:r>
    </w:p>
    <w:p w:rsidR="00123E08" w:rsidRPr="005B6854" w:rsidRDefault="00123E08" w:rsidP="005B6854">
      <w:pPr>
        <w:ind w:firstLine="567"/>
        <w:jc w:val="both"/>
        <w:rPr>
          <w:sz w:val="28"/>
          <w:szCs w:val="28"/>
        </w:rPr>
      </w:pPr>
    </w:p>
    <w:p w:rsidR="005347F2" w:rsidRPr="005B6854" w:rsidRDefault="00B04C44" w:rsidP="005B6854">
      <w:pPr>
        <w:ind w:firstLine="567"/>
        <w:jc w:val="both"/>
        <w:rPr>
          <w:sz w:val="28"/>
          <w:szCs w:val="28"/>
          <w:highlight w:val="yellow"/>
        </w:rPr>
      </w:pPr>
      <w:r w:rsidRPr="005B6854">
        <w:rPr>
          <w:sz w:val="28"/>
          <w:szCs w:val="28"/>
        </w:rPr>
        <w:t xml:space="preserve">По предварительной оценке, по состоянию на 01.01.2021 число малых и микро-предприятий по городу составило 1 </w:t>
      </w:r>
      <w:r w:rsidR="00541C86" w:rsidRPr="005B6854">
        <w:rPr>
          <w:sz w:val="28"/>
          <w:szCs w:val="28"/>
        </w:rPr>
        <w:t>921</w:t>
      </w:r>
      <w:r w:rsidRPr="005B6854">
        <w:rPr>
          <w:sz w:val="28"/>
          <w:szCs w:val="28"/>
        </w:rPr>
        <w:t xml:space="preserve"> единиц</w:t>
      </w:r>
      <w:r w:rsidR="00541C86" w:rsidRPr="005B6854">
        <w:rPr>
          <w:sz w:val="28"/>
          <w:szCs w:val="28"/>
        </w:rPr>
        <w:t>а</w:t>
      </w:r>
      <w:r w:rsidRPr="005B6854">
        <w:rPr>
          <w:sz w:val="28"/>
          <w:szCs w:val="28"/>
        </w:rPr>
        <w:t xml:space="preserve">, средних предприятий - 12 единиц, индивидуальных предпринимателей - </w:t>
      </w:r>
      <w:r w:rsidR="00541C86" w:rsidRPr="005B6854">
        <w:rPr>
          <w:sz w:val="28"/>
          <w:szCs w:val="28"/>
        </w:rPr>
        <w:t>5251</w:t>
      </w:r>
      <w:r w:rsidRPr="005B6854">
        <w:rPr>
          <w:sz w:val="28"/>
          <w:szCs w:val="28"/>
        </w:rPr>
        <w:t xml:space="preserve"> единиц</w:t>
      </w:r>
      <w:r w:rsidR="00541C86" w:rsidRPr="005B6854">
        <w:rPr>
          <w:sz w:val="28"/>
          <w:szCs w:val="28"/>
        </w:rPr>
        <w:t>а</w:t>
      </w:r>
      <w:r w:rsidRPr="005B6854">
        <w:rPr>
          <w:sz w:val="28"/>
          <w:szCs w:val="28"/>
        </w:rPr>
        <w:t>.</w:t>
      </w:r>
      <w:r w:rsidR="005347F2" w:rsidRPr="005B6854">
        <w:rPr>
          <w:sz w:val="28"/>
          <w:szCs w:val="28"/>
          <w:highlight w:val="yellow"/>
        </w:rPr>
        <w:t xml:space="preserve"> </w:t>
      </w:r>
    </w:p>
    <w:p w:rsidR="005347F2" w:rsidRPr="005B6854" w:rsidRDefault="005347F2" w:rsidP="005B6854">
      <w:pPr>
        <w:ind w:firstLine="567"/>
        <w:jc w:val="both"/>
        <w:rPr>
          <w:sz w:val="28"/>
          <w:szCs w:val="28"/>
        </w:rPr>
      </w:pPr>
      <w:r w:rsidRPr="005B6854">
        <w:rPr>
          <w:sz w:val="28"/>
          <w:szCs w:val="28"/>
        </w:rPr>
        <w:t>В 2020 году крупными и средними предприятиями города всех видов экономической деятельности отгружено товаров собственного производства, выполнено работ и услуг собственными силами по городу Волгодонску на сумму 109,7 млрд. рублей, что в действующих ценах на 2,4% меньше, чем годом ранее. Снижение объемов отгрузки товаров, работ и услуг связано с уменьшением объемов отгрузки предприятиями промышленного комплекса, доля которых в общем объеме отгрузки составляет 92,5%.</w:t>
      </w:r>
    </w:p>
    <w:p w:rsidR="005347F2" w:rsidRPr="005B6854" w:rsidRDefault="005347F2" w:rsidP="005B6854">
      <w:pPr>
        <w:ind w:firstLine="567"/>
        <w:jc w:val="both"/>
        <w:rPr>
          <w:sz w:val="28"/>
          <w:szCs w:val="28"/>
        </w:rPr>
      </w:pPr>
      <w:r w:rsidRPr="005B6854">
        <w:rPr>
          <w:sz w:val="28"/>
          <w:szCs w:val="28"/>
        </w:rPr>
        <w:t xml:space="preserve">Крупными и средними предприятиями обрабатывающих производств в 2020 году отгружено товаров собственного производства, выполнено работ и услуг собственными силами на 26,9 млрд. рублей и обеспечено 24,5% совокупного объема отгруженной промышленной продукции. За январь – декабрь 2020 года объемов производства предприятий обрабатывающих производств увеличился на 12,7% к соответствующему периоду 2019 года. </w:t>
      </w:r>
    </w:p>
    <w:p w:rsidR="005347F2" w:rsidRPr="005B6854" w:rsidRDefault="005347F2" w:rsidP="005B6854">
      <w:pPr>
        <w:ind w:firstLine="567"/>
        <w:jc w:val="both"/>
        <w:rPr>
          <w:sz w:val="28"/>
          <w:szCs w:val="28"/>
        </w:rPr>
      </w:pPr>
      <w:r w:rsidRPr="005B6854">
        <w:rPr>
          <w:sz w:val="28"/>
          <w:szCs w:val="28"/>
        </w:rPr>
        <w:t xml:space="preserve">В 2020 году положительная динамика роста объема производства отмечена в следующих видах деятельности обрабатывающих производств: </w:t>
      </w:r>
      <w:proofErr w:type="gramStart"/>
      <w:r w:rsidRPr="005B6854">
        <w:rPr>
          <w:sz w:val="28"/>
          <w:szCs w:val="28"/>
        </w:rPr>
        <w:t>«Производство готовых металлических изделий, кроме машин и оборудования» (на 27,4%) (АО «</w:t>
      </w:r>
      <w:proofErr w:type="spellStart"/>
      <w:r w:rsidRPr="005B6854">
        <w:rPr>
          <w:sz w:val="28"/>
          <w:szCs w:val="28"/>
        </w:rPr>
        <w:t>Пром-Энерго-Комплект</w:t>
      </w:r>
      <w:proofErr w:type="spellEnd"/>
      <w:r w:rsidRPr="005B6854">
        <w:rPr>
          <w:sz w:val="28"/>
          <w:szCs w:val="28"/>
        </w:rPr>
        <w:t>» ООО «</w:t>
      </w:r>
      <w:proofErr w:type="spellStart"/>
      <w:r w:rsidRPr="005B6854">
        <w:rPr>
          <w:sz w:val="28"/>
          <w:szCs w:val="28"/>
        </w:rPr>
        <w:t>Атомспецсервис</w:t>
      </w:r>
      <w:proofErr w:type="spellEnd"/>
      <w:r w:rsidRPr="005B6854">
        <w:rPr>
          <w:sz w:val="28"/>
          <w:szCs w:val="28"/>
        </w:rPr>
        <w:t xml:space="preserve">», </w:t>
      </w:r>
      <w:proofErr w:type="spellStart"/>
      <w:r w:rsidRPr="005B6854">
        <w:rPr>
          <w:sz w:val="28"/>
          <w:szCs w:val="28"/>
        </w:rPr>
        <w:t>Волгодонский</w:t>
      </w:r>
      <w:proofErr w:type="spellEnd"/>
      <w:r w:rsidRPr="005B6854">
        <w:rPr>
          <w:sz w:val="28"/>
          <w:szCs w:val="28"/>
        </w:rPr>
        <w:t xml:space="preserve"> филиал АО «АТМ», ООО «Полесье»), «Производство химических веществ и химических продуктов» (на 26,0%) (ООО НПО «НИИПАВ»), «Производство компьютеров, электронных и оптических изделий» (на 12,9%) (ООО «Топаз-сервис», ЗАО НПК «Эталон»), «Производство пищевых продуктов» (на 5,6%) (ООО «Ванта»).</w:t>
      </w:r>
      <w:proofErr w:type="gramEnd"/>
    </w:p>
    <w:p w:rsidR="005347F2" w:rsidRPr="005B6854" w:rsidRDefault="005347F2" w:rsidP="005B6854">
      <w:pPr>
        <w:ind w:firstLine="567"/>
        <w:jc w:val="both"/>
        <w:rPr>
          <w:sz w:val="28"/>
          <w:szCs w:val="28"/>
        </w:rPr>
      </w:pPr>
      <w:r w:rsidRPr="005B6854">
        <w:rPr>
          <w:sz w:val="28"/>
          <w:szCs w:val="28"/>
        </w:rPr>
        <w:t>В отчетном периоде снижение объемов производства отмечено в следующих видах экономической деятельности: «Ремонт и монтаж машин и оборудования» (на 11,6%) (ООО фирма «</w:t>
      </w:r>
      <w:proofErr w:type="spellStart"/>
      <w:r w:rsidRPr="005B6854">
        <w:rPr>
          <w:sz w:val="28"/>
          <w:szCs w:val="28"/>
        </w:rPr>
        <w:t>Монрем</w:t>
      </w:r>
      <w:proofErr w:type="spellEnd"/>
      <w:r w:rsidRPr="005B6854">
        <w:rPr>
          <w:sz w:val="28"/>
          <w:szCs w:val="28"/>
        </w:rPr>
        <w:t xml:space="preserve">»), «Производство мебели» (на 11,8%) (ООО «Алмаз», ООО «Дриада»), «Производство прочей неметаллической минеральной продукции» (на 14,8%) (ОАО «Завод КПД 210), «Производство машин и оборудования, не включенных в другие группировки» (на 18,9%) (АО «ВЗМЭО», ООО «МТМ», АО НПО «Импульс </w:t>
      </w:r>
      <w:proofErr w:type="gramStart"/>
      <w:r w:rsidRPr="005B6854">
        <w:rPr>
          <w:sz w:val="28"/>
          <w:szCs w:val="28"/>
        </w:rPr>
        <w:t>П</w:t>
      </w:r>
      <w:proofErr w:type="gramEnd"/>
      <w:r w:rsidRPr="005B6854">
        <w:rPr>
          <w:sz w:val="28"/>
          <w:szCs w:val="28"/>
        </w:rPr>
        <w:t xml:space="preserve"> МПО ГА»), «Производство автотранспортных средств, прицепов и полуприцепов» (на 20%) (ООО </w:t>
      </w:r>
      <w:proofErr w:type="gramStart"/>
      <w:r w:rsidRPr="005B6854">
        <w:rPr>
          <w:sz w:val="28"/>
          <w:szCs w:val="28"/>
        </w:rPr>
        <w:t>УК «</w:t>
      </w:r>
      <w:proofErr w:type="spellStart"/>
      <w:r w:rsidRPr="005B6854">
        <w:rPr>
          <w:sz w:val="28"/>
          <w:szCs w:val="28"/>
        </w:rPr>
        <w:t>Алпас</w:t>
      </w:r>
      <w:proofErr w:type="spellEnd"/>
      <w:r w:rsidRPr="005B6854">
        <w:rPr>
          <w:sz w:val="28"/>
          <w:szCs w:val="28"/>
        </w:rPr>
        <w:t>»).</w:t>
      </w:r>
      <w:proofErr w:type="gramEnd"/>
    </w:p>
    <w:p w:rsidR="005347F2" w:rsidRPr="005B6854" w:rsidRDefault="005347F2" w:rsidP="005B6854">
      <w:pPr>
        <w:ind w:firstLine="567"/>
        <w:jc w:val="both"/>
        <w:rPr>
          <w:sz w:val="28"/>
          <w:szCs w:val="28"/>
        </w:rPr>
      </w:pPr>
      <w:r w:rsidRPr="005B6854">
        <w:rPr>
          <w:sz w:val="28"/>
          <w:szCs w:val="28"/>
        </w:rPr>
        <w:t>Крупными и средними предприятиями города с видом деятельности «Обеспечение электрической энергией, газом и паром; кондиционирование воздуха» по итогам 2020 года отгружено продукции, выполнено работ и оказано услуг на 74,5 млрд. рублей, что на 10% меньше, чем за соответствующий период 2019 года. Предприятия данного вида экономической деятельности формируют 68% объема отгруженной продукции крупных и средних предприятий города. За отчетный период отмечается уменьшение генерации электроэнергии на 3,9%.</w:t>
      </w:r>
    </w:p>
    <w:p w:rsidR="005347F2" w:rsidRPr="005B6854" w:rsidRDefault="005347F2" w:rsidP="005B6854">
      <w:pPr>
        <w:ind w:firstLine="567"/>
        <w:jc w:val="both"/>
        <w:rPr>
          <w:sz w:val="28"/>
          <w:szCs w:val="28"/>
        </w:rPr>
      </w:pPr>
      <w:r w:rsidRPr="005B6854">
        <w:rPr>
          <w:sz w:val="28"/>
          <w:szCs w:val="28"/>
        </w:rPr>
        <w:lastRenderedPageBreak/>
        <w:t>По оценочным данным, индекс промышленного производства по полному кругу предприятий и организаций города составил 107,0% (по Ростовской области 101,7%).</w:t>
      </w:r>
    </w:p>
    <w:p w:rsidR="005347F2" w:rsidRPr="005B6854" w:rsidRDefault="005347F2" w:rsidP="005B6854">
      <w:pPr>
        <w:ind w:firstLine="567"/>
        <w:jc w:val="both"/>
        <w:rPr>
          <w:sz w:val="28"/>
          <w:szCs w:val="28"/>
        </w:rPr>
      </w:pPr>
      <w:r w:rsidRPr="005B6854">
        <w:rPr>
          <w:sz w:val="28"/>
          <w:szCs w:val="28"/>
        </w:rPr>
        <w:t xml:space="preserve">По прогнозным значениям за 12 месяцев 2020 года объем инвестиций в основной капитал за счет всех источников финансирования по крупным и средним организациям составил 7,9 млрд. руб., что в 1,079 раза больше показателя за предыдущий аналогичный период. </w:t>
      </w:r>
    </w:p>
    <w:p w:rsidR="005347F2" w:rsidRPr="005B6854" w:rsidRDefault="005347F2" w:rsidP="005B6854">
      <w:pPr>
        <w:ind w:firstLine="567"/>
        <w:jc w:val="both"/>
        <w:rPr>
          <w:sz w:val="28"/>
          <w:szCs w:val="28"/>
        </w:rPr>
      </w:pPr>
      <w:r w:rsidRPr="005B6854">
        <w:rPr>
          <w:sz w:val="28"/>
          <w:szCs w:val="28"/>
        </w:rPr>
        <w:t xml:space="preserve">По виду экономической деятельности основными инвесторами являются предприятия обрабатывающего производства: </w:t>
      </w:r>
    </w:p>
    <w:p w:rsidR="005347F2" w:rsidRPr="005B6854" w:rsidRDefault="005347F2" w:rsidP="005B6854">
      <w:pPr>
        <w:ind w:firstLine="567"/>
        <w:jc w:val="both"/>
        <w:rPr>
          <w:sz w:val="28"/>
          <w:szCs w:val="28"/>
        </w:rPr>
      </w:pPr>
      <w:r w:rsidRPr="005B6854">
        <w:rPr>
          <w:sz w:val="28"/>
          <w:szCs w:val="28"/>
        </w:rPr>
        <w:t>- производство готовых металлических изделий, кроме машин и оборудования;</w:t>
      </w:r>
    </w:p>
    <w:p w:rsidR="005347F2" w:rsidRPr="005B6854" w:rsidRDefault="005347F2" w:rsidP="005B6854">
      <w:pPr>
        <w:ind w:firstLine="567"/>
        <w:jc w:val="both"/>
        <w:rPr>
          <w:sz w:val="28"/>
          <w:szCs w:val="28"/>
        </w:rPr>
      </w:pPr>
      <w:r w:rsidRPr="005B6854">
        <w:rPr>
          <w:sz w:val="28"/>
          <w:szCs w:val="28"/>
        </w:rPr>
        <w:t>- производство машин и оборудования, не включенных в другие группировки;</w:t>
      </w:r>
    </w:p>
    <w:p w:rsidR="005347F2" w:rsidRPr="005B6854" w:rsidRDefault="005347F2" w:rsidP="005B6854">
      <w:pPr>
        <w:ind w:firstLine="567"/>
        <w:jc w:val="both"/>
        <w:rPr>
          <w:sz w:val="28"/>
          <w:szCs w:val="28"/>
        </w:rPr>
      </w:pPr>
      <w:r w:rsidRPr="005B6854">
        <w:rPr>
          <w:sz w:val="28"/>
          <w:szCs w:val="28"/>
        </w:rPr>
        <w:t>- производство мебели;</w:t>
      </w:r>
    </w:p>
    <w:p w:rsidR="005347F2" w:rsidRPr="005B6854" w:rsidRDefault="005347F2" w:rsidP="005B6854">
      <w:pPr>
        <w:ind w:firstLine="567"/>
        <w:jc w:val="both"/>
        <w:rPr>
          <w:sz w:val="28"/>
          <w:szCs w:val="28"/>
        </w:rPr>
      </w:pPr>
      <w:r w:rsidRPr="005B6854">
        <w:rPr>
          <w:sz w:val="28"/>
          <w:szCs w:val="28"/>
        </w:rPr>
        <w:t xml:space="preserve">- производство </w:t>
      </w:r>
      <w:proofErr w:type="gramStart"/>
      <w:r w:rsidRPr="005B6854">
        <w:rPr>
          <w:sz w:val="28"/>
          <w:szCs w:val="28"/>
        </w:rPr>
        <w:t>пищевых</w:t>
      </w:r>
      <w:proofErr w:type="gramEnd"/>
      <w:r w:rsidRPr="005B6854">
        <w:rPr>
          <w:sz w:val="28"/>
          <w:szCs w:val="28"/>
        </w:rPr>
        <w:t xml:space="preserve"> производством;</w:t>
      </w:r>
    </w:p>
    <w:p w:rsidR="005347F2" w:rsidRPr="005B6854" w:rsidRDefault="005347F2" w:rsidP="005B6854">
      <w:pPr>
        <w:ind w:firstLine="567"/>
        <w:jc w:val="both"/>
        <w:rPr>
          <w:sz w:val="28"/>
          <w:szCs w:val="28"/>
        </w:rPr>
      </w:pPr>
      <w:r w:rsidRPr="005B6854">
        <w:rPr>
          <w:sz w:val="28"/>
          <w:szCs w:val="28"/>
        </w:rPr>
        <w:t xml:space="preserve">а также, </w:t>
      </w:r>
      <w:proofErr w:type="gramStart"/>
      <w:r w:rsidRPr="005B6854">
        <w:rPr>
          <w:sz w:val="28"/>
          <w:szCs w:val="28"/>
        </w:rPr>
        <w:t>предприятия</w:t>
      </w:r>
      <w:proofErr w:type="gramEnd"/>
      <w:r w:rsidRPr="005B6854">
        <w:rPr>
          <w:sz w:val="28"/>
          <w:szCs w:val="28"/>
        </w:rPr>
        <w:t xml:space="preserve"> обеспечивающие электрической энергией, газом и паром.</w:t>
      </w:r>
    </w:p>
    <w:p w:rsidR="005347F2" w:rsidRPr="005B6854" w:rsidRDefault="005347F2" w:rsidP="005B6854">
      <w:pPr>
        <w:ind w:firstLine="567"/>
        <w:jc w:val="both"/>
        <w:rPr>
          <w:sz w:val="28"/>
          <w:szCs w:val="28"/>
        </w:rPr>
      </w:pPr>
      <w:r w:rsidRPr="005B6854">
        <w:rPr>
          <w:sz w:val="28"/>
          <w:szCs w:val="28"/>
        </w:rPr>
        <w:t>Источники финансирования распределяются следующим образом:</w:t>
      </w:r>
    </w:p>
    <w:p w:rsidR="005347F2" w:rsidRPr="005B6854" w:rsidRDefault="005347F2" w:rsidP="005B6854">
      <w:pPr>
        <w:ind w:firstLine="567"/>
        <w:jc w:val="both"/>
        <w:rPr>
          <w:sz w:val="28"/>
          <w:szCs w:val="28"/>
        </w:rPr>
      </w:pPr>
      <w:r w:rsidRPr="005B6854">
        <w:rPr>
          <w:sz w:val="28"/>
          <w:szCs w:val="28"/>
        </w:rPr>
        <w:t>- собственные средства – 65%;</w:t>
      </w:r>
    </w:p>
    <w:p w:rsidR="005347F2" w:rsidRPr="005B6854" w:rsidRDefault="005347F2" w:rsidP="005B6854">
      <w:pPr>
        <w:ind w:firstLine="567"/>
        <w:jc w:val="both"/>
        <w:rPr>
          <w:sz w:val="28"/>
          <w:szCs w:val="28"/>
        </w:rPr>
      </w:pPr>
      <w:r w:rsidRPr="005B6854">
        <w:rPr>
          <w:sz w:val="28"/>
          <w:szCs w:val="28"/>
        </w:rPr>
        <w:t>- привлеченные средства – 35 %.</w:t>
      </w:r>
    </w:p>
    <w:p w:rsidR="005347F2" w:rsidRPr="005B6854" w:rsidRDefault="005347F2" w:rsidP="005B6854">
      <w:pPr>
        <w:ind w:firstLine="567"/>
        <w:jc w:val="both"/>
        <w:rPr>
          <w:sz w:val="28"/>
          <w:szCs w:val="28"/>
        </w:rPr>
      </w:pPr>
      <w:proofErr w:type="gramStart"/>
      <w:r w:rsidRPr="005B6854">
        <w:rPr>
          <w:sz w:val="28"/>
          <w:szCs w:val="28"/>
        </w:rPr>
        <w:t>Крупными и средними  предприятиями города, такими как «Ростовская АЭС», «</w:t>
      </w:r>
      <w:proofErr w:type="spellStart"/>
      <w:r w:rsidRPr="005B6854">
        <w:rPr>
          <w:sz w:val="28"/>
          <w:szCs w:val="28"/>
        </w:rPr>
        <w:t>АЭМ-технологии</w:t>
      </w:r>
      <w:proofErr w:type="spellEnd"/>
      <w:r w:rsidRPr="005B6854">
        <w:rPr>
          <w:sz w:val="28"/>
          <w:szCs w:val="28"/>
        </w:rPr>
        <w:t>» «</w:t>
      </w:r>
      <w:proofErr w:type="spellStart"/>
      <w:r w:rsidRPr="005B6854">
        <w:rPr>
          <w:sz w:val="28"/>
          <w:szCs w:val="28"/>
        </w:rPr>
        <w:t>Аттоммаш</w:t>
      </w:r>
      <w:proofErr w:type="spellEnd"/>
      <w:r w:rsidRPr="005B6854">
        <w:rPr>
          <w:sz w:val="28"/>
          <w:szCs w:val="28"/>
        </w:rPr>
        <w:t>», АО «</w:t>
      </w:r>
      <w:proofErr w:type="spellStart"/>
      <w:r w:rsidRPr="005B6854">
        <w:rPr>
          <w:sz w:val="28"/>
          <w:szCs w:val="28"/>
        </w:rPr>
        <w:t>Атоммашэкспорт</w:t>
      </w:r>
      <w:proofErr w:type="spellEnd"/>
      <w:r w:rsidRPr="005B6854">
        <w:rPr>
          <w:sz w:val="28"/>
          <w:szCs w:val="28"/>
        </w:rPr>
        <w:t>», АО «</w:t>
      </w:r>
      <w:proofErr w:type="spellStart"/>
      <w:r w:rsidRPr="005B6854">
        <w:rPr>
          <w:sz w:val="28"/>
          <w:szCs w:val="28"/>
        </w:rPr>
        <w:t>Волгодонский</w:t>
      </w:r>
      <w:proofErr w:type="spellEnd"/>
      <w:r w:rsidRPr="005B6854">
        <w:rPr>
          <w:sz w:val="28"/>
          <w:szCs w:val="28"/>
        </w:rPr>
        <w:t xml:space="preserve"> завод металлургического и энергетического оборудования» (ВЗМЭО), ООО «</w:t>
      </w:r>
      <w:proofErr w:type="spellStart"/>
      <w:r w:rsidRPr="005B6854">
        <w:rPr>
          <w:sz w:val="28"/>
          <w:szCs w:val="28"/>
        </w:rPr>
        <w:t>Атомспецсервис</w:t>
      </w:r>
      <w:proofErr w:type="spellEnd"/>
      <w:r w:rsidRPr="005B6854">
        <w:rPr>
          <w:sz w:val="28"/>
          <w:szCs w:val="28"/>
        </w:rPr>
        <w:t>», «</w:t>
      </w:r>
      <w:proofErr w:type="spellStart"/>
      <w:r w:rsidRPr="005B6854">
        <w:rPr>
          <w:sz w:val="28"/>
          <w:szCs w:val="28"/>
        </w:rPr>
        <w:t>Волгодонскатомэнергоремонт</w:t>
      </w:r>
      <w:proofErr w:type="spellEnd"/>
      <w:r w:rsidRPr="005B6854">
        <w:rPr>
          <w:sz w:val="28"/>
          <w:szCs w:val="28"/>
        </w:rPr>
        <w:t>», ООО «</w:t>
      </w:r>
      <w:proofErr w:type="spellStart"/>
      <w:r w:rsidRPr="005B6854">
        <w:rPr>
          <w:sz w:val="28"/>
          <w:szCs w:val="28"/>
        </w:rPr>
        <w:t>Волгодонская</w:t>
      </w:r>
      <w:proofErr w:type="spellEnd"/>
      <w:r w:rsidRPr="005B6854">
        <w:rPr>
          <w:sz w:val="28"/>
          <w:szCs w:val="28"/>
        </w:rPr>
        <w:t xml:space="preserve"> АЭС-Сервис», ОО «Ванта», ООО «Алмаз», ООО «Полесье», ООО НПО «НИИПАВ» на протяжении многих лет ведется активная  инвестиционная деятельность,   которая  помогает удерживать городу второе ранговое место среди городских округов Ростовской области по показателю «Инвестиции в</w:t>
      </w:r>
      <w:proofErr w:type="gramEnd"/>
      <w:r w:rsidRPr="005B6854">
        <w:rPr>
          <w:sz w:val="28"/>
          <w:szCs w:val="28"/>
        </w:rPr>
        <w:t xml:space="preserve"> основной капитал».</w:t>
      </w:r>
    </w:p>
    <w:p w:rsidR="005347F2" w:rsidRPr="005B6854" w:rsidRDefault="005347F2" w:rsidP="005B6854">
      <w:pPr>
        <w:ind w:firstLine="567"/>
        <w:jc w:val="both"/>
        <w:rPr>
          <w:sz w:val="28"/>
          <w:szCs w:val="28"/>
        </w:rPr>
      </w:pPr>
      <w:r w:rsidRPr="005B6854">
        <w:rPr>
          <w:sz w:val="28"/>
          <w:szCs w:val="28"/>
        </w:rPr>
        <w:t>В 2020г завершены и введены в эксплуатацию инвестиционные проекты:</w:t>
      </w:r>
    </w:p>
    <w:p w:rsidR="005347F2" w:rsidRPr="005B6854" w:rsidRDefault="005347F2" w:rsidP="005B6854">
      <w:pPr>
        <w:ind w:firstLine="567"/>
        <w:jc w:val="both"/>
        <w:rPr>
          <w:sz w:val="28"/>
          <w:szCs w:val="28"/>
        </w:rPr>
      </w:pPr>
      <w:r w:rsidRPr="005B6854">
        <w:rPr>
          <w:sz w:val="28"/>
          <w:szCs w:val="28"/>
        </w:rPr>
        <w:t>-«Полигон захоронения, утилизации переработки твердых промышленных, нерадиоактивных и бытовых отходов»  - ООО «</w:t>
      </w:r>
      <w:proofErr w:type="spellStart"/>
      <w:r w:rsidRPr="005B6854">
        <w:rPr>
          <w:sz w:val="28"/>
          <w:szCs w:val="28"/>
        </w:rPr>
        <w:t>ЭкоЦентр</w:t>
      </w:r>
      <w:proofErr w:type="spellEnd"/>
      <w:r w:rsidRPr="005B6854">
        <w:rPr>
          <w:sz w:val="28"/>
          <w:szCs w:val="28"/>
        </w:rPr>
        <w:t xml:space="preserve">» (концессионное соглашение); </w:t>
      </w:r>
    </w:p>
    <w:p w:rsidR="005347F2" w:rsidRPr="005B6854" w:rsidRDefault="005347F2" w:rsidP="005B6854">
      <w:pPr>
        <w:ind w:firstLine="567"/>
        <w:jc w:val="both"/>
        <w:rPr>
          <w:sz w:val="28"/>
          <w:szCs w:val="28"/>
        </w:rPr>
      </w:pPr>
      <w:r w:rsidRPr="005B6854">
        <w:rPr>
          <w:sz w:val="28"/>
          <w:szCs w:val="28"/>
        </w:rPr>
        <w:t>-«Создание и освоение промышленного производства модульных стальных башен для ветроэнергетических установок мощностью от 2.5 МВт» - ООО «</w:t>
      </w:r>
      <w:proofErr w:type="spellStart"/>
      <w:r w:rsidRPr="005B6854">
        <w:rPr>
          <w:sz w:val="28"/>
          <w:szCs w:val="28"/>
        </w:rPr>
        <w:t>ВетроСтройДеталь</w:t>
      </w:r>
      <w:proofErr w:type="spellEnd"/>
      <w:r w:rsidRPr="005B6854">
        <w:rPr>
          <w:sz w:val="28"/>
          <w:szCs w:val="28"/>
        </w:rPr>
        <w:t>» (включен в перечень «100 Губернаторских инвестиционных проектов»)</w:t>
      </w:r>
    </w:p>
    <w:p w:rsidR="005347F2" w:rsidRPr="005B6854" w:rsidRDefault="005347F2" w:rsidP="005B6854">
      <w:pPr>
        <w:ind w:firstLine="567"/>
        <w:jc w:val="both"/>
        <w:rPr>
          <w:sz w:val="28"/>
          <w:szCs w:val="28"/>
        </w:rPr>
      </w:pPr>
      <w:r w:rsidRPr="005B6854">
        <w:rPr>
          <w:sz w:val="28"/>
          <w:szCs w:val="28"/>
        </w:rPr>
        <w:t xml:space="preserve">-«Сборочное производство компонентов ветроэлектрических установок (ВЭУ) в рамках реализации проекта «Строительство ВЭС 610 МВт и завода ВЭУ» в </w:t>
      </w:r>
      <w:proofErr w:type="gramStart"/>
      <w:r w:rsidRPr="005B6854">
        <w:rPr>
          <w:sz w:val="28"/>
          <w:szCs w:val="28"/>
        </w:rPr>
        <w:t>г</w:t>
      </w:r>
      <w:proofErr w:type="gramEnd"/>
      <w:r w:rsidRPr="005B6854">
        <w:rPr>
          <w:sz w:val="28"/>
          <w:szCs w:val="28"/>
        </w:rPr>
        <w:t>. Волгодонске» - АО «</w:t>
      </w:r>
      <w:proofErr w:type="spellStart"/>
      <w:r w:rsidRPr="005B6854">
        <w:rPr>
          <w:sz w:val="28"/>
          <w:szCs w:val="28"/>
        </w:rPr>
        <w:t>НоваВинд</w:t>
      </w:r>
      <w:proofErr w:type="spellEnd"/>
      <w:r w:rsidRPr="005B6854">
        <w:rPr>
          <w:sz w:val="28"/>
          <w:szCs w:val="28"/>
        </w:rPr>
        <w:t>».</w:t>
      </w:r>
    </w:p>
    <w:p w:rsidR="005347F2" w:rsidRPr="005B6854" w:rsidRDefault="005347F2" w:rsidP="005B6854">
      <w:pPr>
        <w:ind w:firstLine="567"/>
        <w:jc w:val="both"/>
        <w:rPr>
          <w:sz w:val="28"/>
          <w:szCs w:val="28"/>
        </w:rPr>
      </w:pPr>
      <w:r w:rsidRPr="005B6854">
        <w:rPr>
          <w:sz w:val="28"/>
          <w:szCs w:val="28"/>
        </w:rPr>
        <w:t>По итогам 12 месяцев розничный товарооборот состав</w:t>
      </w:r>
      <w:r w:rsidR="005760E7">
        <w:rPr>
          <w:sz w:val="28"/>
          <w:szCs w:val="28"/>
        </w:rPr>
        <w:t xml:space="preserve">ил </w:t>
      </w:r>
      <w:r w:rsidRPr="005B6854">
        <w:rPr>
          <w:sz w:val="28"/>
          <w:szCs w:val="28"/>
        </w:rPr>
        <w:t>3,9 млрд</w:t>
      </w:r>
      <w:proofErr w:type="gramStart"/>
      <w:r w:rsidRPr="005B6854">
        <w:rPr>
          <w:sz w:val="28"/>
          <w:szCs w:val="28"/>
        </w:rPr>
        <w:t>.р</w:t>
      </w:r>
      <w:proofErr w:type="gramEnd"/>
      <w:r w:rsidRPr="005B6854">
        <w:rPr>
          <w:sz w:val="28"/>
          <w:szCs w:val="28"/>
        </w:rPr>
        <w:t>уб. (ниже 2019 н</w:t>
      </w:r>
      <w:r w:rsidR="005760E7">
        <w:rPr>
          <w:sz w:val="28"/>
          <w:szCs w:val="28"/>
        </w:rPr>
        <w:t>а  2,1%).  Основной оборот (91</w:t>
      </w:r>
      <w:r w:rsidRPr="005B6854">
        <w:rPr>
          <w:sz w:val="28"/>
          <w:szCs w:val="28"/>
        </w:rPr>
        <w:t>%) сформировался  торгующими организациями, доля продажи товаров на розничных рынках и ярмарках составила 9% в общем объеме товарооборота. Оборот розничной торговли на душу населения  сложился в сумме 229,9 тыс</w:t>
      </w:r>
      <w:proofErr w:type="gramStart"/>
      <w:r w:rsidRPr="005B6854">
        <w:rPr>
          <w:sz w:val="28"/>
          <w:szCs w:val="28"/>
        </w:rPr>
        <w:t>.р</w:t>
      </w:r>
      <w:proofErr w:type="gramEnd"/>
      <w:r w:rsidRPr="005B6854">
        <w:rPr>
          <w:sz w:val="28"/>
          <w:szCs w:val="28"/>
        </w:rPr>
        <w:t>ублей. что ниже 2019 года   на 1,8%.</w:t>
      </w:r>
    </w:p>
    <w:p w:rsidR="005347F2" w:rsidRPr="005B6854" w:rsidRDefault="005347F2" w:rsidP="005B6854">
      <w:pPr>
        <w:ind w:firstLine="567"/>
        <w:jc w:val="both"/>
        <w:rPr>
          <w:sz w:val="28"/>
          <w:szCs w:val="28"/>
        </w:rPr>
      </w:pPr>
      <w:r w:rsidRPr="005B6854">
        <w:rPr>
          <w:sz w:val="28"/>
          <w:szCs w:val="28"/>
        </w:rPr>
        <w:t xml:space="preserve">Несмотря на снижение объемов товарооборота, по этим показателям город Волгодонск находится на 2 месте среди городских округов области. </w:t>
      </w:r>
    </w:p>
    <w:p w:rsidR="005347F2" w:rsidRPr="005B6854" w:rsidRDefault="005347F2" w:rsidP="005B6854">
      <w:pPr>
        <w:ind w:firstLine="567"/>
        <w:jc w:val="both"/>
        <w:rPr>
          <w:sz w:val="28"/>
          <w:szCs w:val="28"/>
        </w:rPr>
      </w:pPr>
      <w:proofErr w:type="gramStart"/>
      <w:r w:rsidRPr="005B6854">
        <w:rPr>
          <w:sz w:val="28"/>
          <w:szCs w:val="28"/>
        </w:rPr>
        <w:t xml:space="preserve">Это достигается, в том числе  развитием в городе различных форматов торговли, которые представлены  1400 стационарными и нестационарными </w:t>
      </w:r>
      <w:r w:rsidRPr="005B6854">
        <w:rPr>
          <w:sz w:val="28"/>
          <w:szCs w:val="28"/>
        </w:rPr>
        <w:lastRenderedPageBreak/>
        <w:t>торговыми объектами  общей площадью более 150,0 тыс.кв.м. Норматив минимальной обеспеченности населения площадью стационарных торговых объектов по итогам 2020 года превышен в 1,4 раза</w:t>
      </w:r>
      <w:r w:rsidR="005760E7">
        <w:rPr>
          <w:sz w:val="28"/>
          <w:szCs w:val="28"/>
        </w:rPr>
        <w:t xml:space="preserve"> и составляет  892,0 кв.м. на </w:t>
      </w:r>
      <w:r w:rsidRPr="005B6854">
        <w:rPr>
          <w:sz w:val="28"/>
          <w:szCs w:val="28"/>
        </w:rPr>
        <w:t>1 000 жителей, что характеризует  высокую  конкурентоспособность отрасли.</w:t>
      </w:r>
      <w:proofErr w:type="gramEnd"/>
    </w:p>
    <w:p w:rsidR="005347F2" w:rsidRPr="005B6854" w:rsidRDefault="005347F2" w:rsidP="005B6854">
      <w:pPr>
        <w:ind w:firstLine="567"/>
        <w:jc w:val="both"/>
        <w:rPr>
          <w:sz w:val="28"/>
          <w:szCs w:val="28"/>
        </w:rPr>
      </w:pPr>
      <w:proofErr w:type="gramStart"/>
      <w:r w:rsidRPr="005B6854">
        <w:rPr>
          <w:sz w:val="28"/>
          <w:szCs w:val="28"/>
        </w:rPr>
        <w:t xml:space="preserve">Сфера общественного питания, которая  насчитывает 240 объектов, из которых 190 предприятий составляют  открытую сеть (рестораны, бары, кафе, закусочные и др.),  оказалась наиболее пострадавшей отраслью в условиях пандемии, ее оборот  снизился на 16,3 %  и </w:t>
      </w:r>
      <w:r w:rsidR="005760E7">
        <w:rPr>
          <w:sz w:val="28"/>
          <w:szCs w:val="28"/>
        </w:rPr>
        <w:t xml:space="preserve">составил </w:t>
      </w:r>
      <w:r w:rsidRPr="005B6854">
        <w:rPr>
          <w:sz w:val="28"/>
          <w:szCs w:val="28"/>
        </w:rPr>
        <w:t>1млрд. 560 тыс. руб.  При этом, по показателю оборота общественного питания на душу населения, который сложился в сумме 9103,9 руб., город занимает 2 место среди городских</w:t>
      </w:r>
      <w:proofErr w:type="gramEnd"/>
      <w:r w:rsidRPr="005B6854">
        <w:rPr>
          <w:sz w:val="28"/>
          <w:szCs w:val="28"/>
        </w:rPr>
        <w:t xml:space="preserve"> округов области.</w:t>
      </w:r>
    </w:p>
    <w:p w:rsidR="005347F2" w:rsidRPr="005B6854" w:rsidRDefault="005347F2" w:rsidP="005B6854">
      <w:pPr>
        <w:ind w:firstLine="567"/>
        <w:jc w:val="both"/>
        <w:rPr>
          <w:sz w:val="28"/>
          <w:szCs w:val="28"/>
        </w:rPr>
      </w:pPr>
      <w:r w:rsidRPr="005B6854">
        <w:rPr>
          <w:sz w:val="28"/>
          <w:szCs w:val="28"/>
        </w:rPr>
        <w:t xml:space="preserve">Показатель обеспеченности посадочными местами в предприятиях открытой сети выше </w:t>
      </w:r>
      <w:proofErr w:type="spellStart"/>
      <w:r w:rsidRPr="005B6854">
        <w:rPr>
          <w:sz w:val="28"/>
          <w:szCs w:val="28"/>
        </w:rPr>
        <w:t>среднеобластного</w:t>
      </w:r>
      <w:proofErr w:type="spellEnd"/>
      <w:r w:rsidRPr="005B6854">
        <w:rPr>
          <w:sz w:val="28"/>
          <w:szCs w:val="28"/>
        </w:rPr>
        <w:t xml:space="preserve"> значения на 4% и составляет  38 </w:t>
      </w:r>
      <w:proofErr w:type="spellStart"/>
      <w:proofErr w:type="gramStart"/>
      <w:r w:rsidRPr="005B6854">
        <w:rPr>
          <w:sz w:val="28"/>
          <w:szCs w:val="28"/>
        </w:rPr>
        <w:t>п</w:t>
      </w:r>
      <w:proofErr w:type="spellEnd"/>
      <w:proofErr w:type="gramEnd"/>
      <w:r w:rsidRPr="005B6854">
        <w:rPr>
          <w:sz w:val="28"/>
          <w:szCs w:val="28"/>
        </w:rPr>
        <w:t>/м на 1000 жителей.</w:t>
      </w:r>
    </w:p>
    <w:p w:rsidR="005347F2" w:rsidRPr="005B6854" w:rsidRDefault="005347F2" w:rsidP="005B6854">
      <w:pPr>
        <w:ind w:firstLine="567"/>
        <w:jc w:val="both"/>
        <w:rPr>
          <w:sz w:val="28"/>
          <w:szCs w:val="28"/>
        </w:rPr>
      </w:pPr>
      <w:r w:rsidRPr="005B6854">
        <w:rPr>
          <w:sz w:val="28"/>
          <w:szCs w:val="28"/>
        </w:rPr>
        <w:t>На 4-х частных ярмарочных площадках проведено свыше 1300 ярмарочных дней по продаже сельскохозяйственной продукции, сырья и продовольствия. Организовано  2  муниципальные  ярмарки с бесплатным предоставлением торговых мест, услугами которых смогли  воспользоваться более 50  городских и областных товаропроизводителей. Благодаря непосредственному участию товаропроизводителей, цены на ярмарках формируются  ниже розничных цен. На все  ярмарочные площадки обеспечен свободный доступ городских, областных и региональных товаропроизводителей. На 4 розничных рынках более 45% (278 мест) предоставляется для продажи выращенной сельскохозяйственной продукции. В период созревания плодов и овощей было организовано более 200 дополнительных дачных мест, предоставляемых по льготному тарифу. В микрорайонах города работало  15 сезонных площадок по продаже бахчевых культур.</w:t>
      </w:r>
    </w:p>
    <w:p w:rsidR="005347F2" w:rsidRPr="005B6854" w:rsidRDefault="005347F2" w:rsidP="005B6854">
      <w:pPr>
        <w:ind w:firstLine="567"/>
        <w:jc w:val="both"/>
        <w:rPr>
          <w:sz w:val="28"/>
          <w:szCs w:val="28"/>
        </w:rPr>
      </w:pPr>
      <w:r w:rsidRPr="005B6854">
        <w:rPr>
          <w:sz w:val="28"/>
          <w:szCs w:val="28"/>
        </w:rPr>
        <w:t xml:space="preserve">С целью продвижения продукции городских производств: колбасных, рыбных цехов, хлебопекарных производств на прилавки федеральных, региональных торговых компаний, обеспечено участие руководителей в торгово-закупочных сессиях, в том числе в формате «Дней донского поставщика»,  организованных правительством области, что позволило обеспечить прямой диалог производителей и </w:t>
      </w:r>
      <w:proofErr w:type="spellStart"/>
      <w:r w:rsidRPr="005B6854">
        <w:rPr>
          <w:sz w:val="28"/>
          <w:szCs w:val="28"/>
        </w:rPr>
        <w:t>ритейлеров</w:t>
      </w:r>
      <w:proofErr w:type="spellEnd"/>
      <w:r w:rsidRPr="005B6854">
        <w:rPr>
          <w:sz w:val="28"/>
          <w:szCs w:val="28"/>
        </w:rPr>
        <w:t>.</w:t>
      </w:r>
    </w:p>
    <w:p w:rsidR="005347F2" w:rsidRPr="005B6854" w:rsidRDefault="005347F2" w:rsidP="005B6854">
      <w:pPr>
        <w:ind w:firstLine="567"/>
        <w:jc w:val="both"/>
        <w:rPr>
          <w:sz w:val="28"/>
          <w:szCs w:val="28"/>
        </w:rPr>
      </w:pPr>
      <w:r w:rsidRPr="005B6854">
        <w:rPr>
          <w:sz w:val="28"/>
          <w:szCs w:val="28"/>
        </w:rPr>
        <w:t xml:space="preserve">Сфера потребительского рынка продолжает оставаться </w:t>
      </w:r>
      <w:proofErr w:type="spellStart"/>
      <w:r w:rsidRPr="005B6854">
        <w:rPr>
          <w:sz w:val="28"/>
          <w:szCs w:val="28"/>
        </w:rPr>
        <w:t>инвестиционно</w:t>
      </w:r>
      <w:proofErr w:type="spellEnd"/>
      <w:r w:rsidRPr="005B6854">
        <w:rPr>
          <w:sz w:val="28"/>
          <w:szCs w:val="28"/>
        </w:rPr>
        <w:t xml:space="preserve"> - привлекательной для развития бизнеса.  Объем инвестиций в  2020 году составил более 300 млн</w:t>
      </w:r>
      <w:proofErr w:type="gramStart"/>
      <w:r w:rsidRPr="005B6854">
        <w:rPr>
          <w:sz w:val="28"/>
          <w:szCs w:val="28"/>
        </w:rPr>
        <w:t>.р</w:t>
      </w:r>
      <w:proofErr w:type="gramEnd"/>
      <w:r w:rsidRPr="005B6854">
        <w:rPr>
          <w:sz w:val="28"/>
          <w:szCs w:val="28"/>
        </w:rPr>
        <w:t xml:space="preserve">ублей (в 2019 году – 126,1  млн. руб.). </w:t>
      </w:r>
    </w:p>
    <w:p w:rsidR="00B04C44" w:rsidRPr="005B6854" w:rsidRDefault="005347F2" w:rsidP="005B6854">
      <w:pPr>
        <w:ind w:firstLine="567"/>
        <w:jc w:val="both"/>
        <w:rPr>
          <w:sz w:val="28"/>
          <w:szCs w:val="28"/>
        </w:rPr>
      </w:pPr>
      <w:r w:rsidRPr="005B6854">
        <w:rPr>
          <w:sz w:val="28"/>
          <w:szCs w:val="28"/>
        </w:rPr>
        <w:t>В 2020 году открыто 15 магазинов общей площадью более 7,0 тыс.кв</w:t>
      </w:r>
      <w:proofErr w:type="gramStart"/>
      <w:r w:rsidRPr="005B6854">
        <w:rPr>
          <w:sz w:val="28"/>
          <w:szCs w:val="28"/>
        </w:rPr>
        <w:t>.м</w:t>
      </w:r>
      <w:proofErr w:type="gramEnd"/>
      <w:r w:rsidRPr="005B6854">
        <w:rPr>
          <w:sz w:val="28"/>
          <w:szCs w:val="28"/>
        </w:rPr>
        <w:t>, 5 предприятий общественного питания (столовая, кафетерии, суши-бары), 4 предприятия бытового обслуживания (ателье,  парикмахерские, СТО).  В стадии строительства и реконструкции находится 57 объектов торговой площадью более 25 тыс. кв.м.</w:t>
      </w:r>
    </w:p>
    <w:p w:rsidR="001D4592" w:rsidRPr="005B6854" w:rsidRDefault="001D4592" w:rsidP="005B6854">
      <w:pPr>
        <w:ind w:firstLine="567"/>
        <w:jc w:val="both"/>
        <w:rPr>
          <w:sz w:val="28"/>
          <w:szCs w:val="28"/>
        </w:rPr>
      </w:pPr>
      <w:r w:rsidRPr="005B6854">
        <w:rPr>
          <w:sz w:val="28"/>
          <w:szCs w:val="28"/>
        </w:rPr>
        <w:t xml:space="preserve">В целях снижения напряженности в связи с распространением </w:t>
      </w:r>
      <w:proofErr w:type="spellStart"/>
      <w:r w:rsidRPr="005B6854">
        <w:rPr>
          <w:sz w:val="28"/>
          <w:szCs w:val="28"/>
        </w:rPr>
        <w:t>коронавирусной</w:t>
      </w:r>
      <w:proofErr w:type="spellEnd"/>
      <w:r w:rsidRPr="005B6854">
        <w:rPr>
          <w:sz w:val="28"/>
          <w:szCs w:val="28"/>
        </w:rPr>
        <w:t xml:space="preserve"> инфекции в городе Волгодонске утверждено постановление Администрации города Волгодонска от 06.04.2020 №742 «О принятии мер, направленных на поддержку субъектов малого и среднего предпринимательства, арендующих муниципальное имущество муниципального образования «Город Волгодонск». Предусмотрена отсрочка арендной платы по договорам аренды муниципального имущества. Предоставлена отсрочка платы по договорам купли-продажи муниципального </w:t>
      </w:r>
      <w:r w:rsidRPr="005B6854">
        <w:rPr>
          <w:sz w:val="28"/>
          <w:szCs w:val="28"/>
        </w:rPr>
        <w:lastRenderedPageBreak/>
        <w:t xml:space="preserve">имущества с рассрочкой платежа, и ее уплату равными частями в сроки, предусмотренные договором купли-продажи. </w:t>
      </w:r>
    </w:p>
    <w:p w:rsidR="001D4592" w:rsidRPr="005B6854" w:rsidRDefault="001D4592" w:rsidP="005B6854">
      <w:pPr>
        <w:ind w:firstLine="567"/>
        <w:jc w:val="both"/>
        <w:rPr>
          <w:sz w:val="28"/>
          <w:szCs w:val="28"/>
        </w:rPr>
      </w:pPr>
      <w:r w:rsidRPr="005B6854">
        <w:rPr>
          <w:sz w:val="28"/>
          <w:szCs w:val="28"/>
        </w:rPr>
        <w:t xml:space="preserve">Принято постановление Администрации города Волгодонска от 09.04.2020 №772 «Об утверждении Плана первоочередных мероприятий по обеспечению социальной стабильности и устойчивого развития экономики в муниципальном образовании «Город Волгодонск» в условиях распространения </w:t>
      </w:r>
      <w:proofErr w:type="spellStart"/>
      <w:r w:rsidRPr="005B6854">
        <w:rPr>
          <w:sz w:val="28"/>
          <w:szCs w:val="28"/>
        </w:rPr>
        <w:t>коронавирусной</w:t>
      </w:r>
      <w:proofErr w:type="spellEnd"/>
      <w:r w:rsidRPr="005B6854">
        <w:rPr>
          <w:sz w:val="28"/>
          <w:szCs w:val="28"/>
        </w:rPr>
        <w:t xml:space="preserve"> инфекции (COVID-2019)».</w:t>
      </w:r>
    </w:p>
    <w:p w:rsidR="001D4592" w:rsidRPr="005B6854" w:rsidRDefault="001D4592" w:rsidP="005B6854">
      <w:pPr>
        <w:ind w:firstLine="567"/>
        <w:jc w:val="both"/>
        <w:rPr>
          <w:sz w:val="28"/>
          <w:szCs w:val="28"/>
        </w:rPr>
      </w:pPr>
      <w:r w:rsidRPr="005B6854">
        <w:rPr>
          <w:sz w:val="28"/>
          <w:szCs w:val="28"/>
        </w:rPr>
        <w:t xml:space="preserve">Снижена налоговая нагрузка для малого и среднего бизнеса в пострадавших отраслях по ЕНВД. Максимально – до 7,5% – снижены ставки по вменённому доходу. Снижен во втором квартале 2020 года на 90 процентов размер арендной платы по договорам аренды недвижимого имущества, находящегося в муниципальной собственности (за исключением земельных участков, жилых помещений), по заявлению арендатора при условии отсутствия задолженности по арендной плате по состоянию на 01.04.2020 либо ее погашения до даты обращения. В 2020 году данной мерой воспользовались 9 </w:t>
      </w:r>
      <w:r w:rsidR="00E5749D" w:rsidRPr="005B6854">
        <w:rPr>
          <w:sz w:val="28"/>
          <w:szCs w:val="28"/>
        </w:rPr>
        <w:t>субъектов малого и среднего предпринимательства (далее – СМСП)</w:t>
      </w:r>
      <w:r w:rsidRPr="005B6854">
        <w:rPr>
          <w:sz w:val="28"/>
          <w:szCs w:val="28"/>
        </w:rPr>
        <w:t>.</w:t>
      </w:r>
    </w:p>
    <w:p w:rsidR="001D4592" w:rsidRPr="005B6854" w:rsidRDefault="001D4592" w:rsidP="005B6854">
      <w:pPr>
        <w:ind w:firstLine="567"/>
        <w:jc w:val="both"/>
        <w:rPr>
          <w:sz w:val="28"/>
          <w:szCs w:val="28"/>
        </w:rPr>
      </w:pPr>
      <w:r w:rsidRPr="005B6854">
        <w:rPr>
          <w:sz w:val="28"/>
          <w:szCs w:val="28"/>
        </w:rPr>
        <w:t>Вопросы оказания мер поддержки СМСП в течение 2020 года рассматривались на заседаниях коллегиальных органов. Так, 2020 году проведено 4 заседания Совета по развитию малого и среднего предпринимательства при Администрации города Волгодонска и 4 заседания городской межведомственной комиссии по устранению нормативно-правовых, административных и организационных барьеров на пути развития предпринимательства. Рассмотрены следующие вопросы:</w:t>
      </w:r>
    </w:p>
    <w:p w:rsidR="001D4592" w:rsidRPr="005B6854" w:rsidRDefault="001D4592" w:rsidP="005B6854">
      <w:pPr>
        <w:ind w:firstLine="567"/>
        <w:jc w:val="both"/>
        <w:rPr>
          <w:sz w:val="28"/>
          <w:szCs w:val="28"/>
        </w:rPr>
      </w:pPr>
      <w:r w:rsidRPr="005B6854">
        <w:rPr>
          <w:sz w:val="28"/>
          <w:szCs w:val="28"/>
        </w:rPr>
        <w:t xml:space="preserve">- принятие мер по поддержке субъектов малого и среднего предпринимательства, </w:t>
      </w:r>
      <w:r w:rsidRPr="005B6854">
        <w:rPr>
          <w:rFonts w:eastAsia="MS Mincho"/>
          <w:sz w:val="28"/>
          <w:szCs w:val="28"/>
        </w:rPr>
        <w:t xml:space="preserve">осуществляющих деятельность на территории города Волгодонска, в наибольшей степени пострадавших  в условиях ухудшения ситуации в результате распространения новой </w:t>
      </w:r>
      <w:proofErr w:type="spellStart"/>
      <w:r w:rsidRPr="005B6854">
        <w:rPr>
          <w:rFonts w:eastAsia="MS Mincho"/>
          <w:sz w:val="28"/>
          <w:szCs w:val="28"/>
        </w:rPr>
        <w:t>коронавирусной</w:t>
      </w:r>
      <w:proofErr w:type="spellEnd"/>
      <w:r w:rsidRPr="005B6854">
        <w:rPr>
          <w:rFonts w:eastAsia="MS Mincho"/>
          <w:sz w:val="28"/>
          <w:szCs w:val="28"/>
        </w:rPr>
        <w:t xml:space="preserve"> инфекции (2019-nCoV);</w:t>
      </w:r>
    </w:p>
    <w:p w:rsidR="001D4592" w:rsidRPr="005B6854" w:rsidRDefault="001D4592" w:rsidP="005B6854">
      <w:pPr>
        <w:ind w:firstLine="567"/>
        <w:jc w:val="both"/>
        <w:rPr>
          <w:sz w:val="28"/>
          <w:szCs w:val="28"/>
        </w:rPr>
      </w:pPr>
      <w:r w:rsidRPr="005B6854">
        <w:rPr>
          <w:sz w:val="28"/>
          <w:szCs w:val="28"/>
        </w:rPr>
        <w:t>- снижение размера арендной платы по договорам аренды недвижимого имущества, находящегося в муниципальной собственности, а также отсрочки арендной платы по договорам аренды муниципального имущества, отсрочки платы по договорам купли-продажи муниципального имущества с рассрочкой платежа;</w:t>
      </w:r>
    </w:p>
    <w:p w:rsidR="001D4592" w:rsidRPr="005B6854" w:rsidRDefault="001D4592" w:rsidP="005B6854">
      <w:pPr>
        <w:ind w:firstLine="567"/>
        <w:jc w:val="both"/>
        <w:rPr>
          <w:sz w:val="28"/>
          <w:szCs w:val="28"/>
        </w:rPr>
      </w:pPr>
      <w:r w:rsidRPr="005B6854">
        <w:rPr>
          <w:sz w:val="28"/>
          <w:szCs w:val="28"/>
        </w:rPr>
        <w:t>- проведение мониторинга субъектов малого и среднего бизнеса по вопросу проводимых проверок контролирующими органами за 2020 год (приостановление до 01.07.2020 проверок, проводимых органами муниципального контроля, в отношении  которых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4592" w:rsidRPr="005B6854" w:rsidRDefault="001D4592" w:rsidP="005B6854">
      <w:pPr>
        <w:ind w:firstLine="567"/>
        <w:jc w:val="both"/>
        <w:rPr>
          <w:rFonts w:eastAsia="MS Mincho"/>
          <w:sz w:val="28"/>
          <w:szCs w:val="28"/>
        </w:rPr>
      </w:pPr>
      <w:r w:rsidRPr="005B6854">
        <w:rPr>
          <w:sz w:val="28"/>
          <w:szCs w:val="28"/>
        </w:rPr>
        <w:t xml:space="preserve">- о требованиях законодательства в области обеспечения санитарно-эпидемиологического благополучия населения и проведения противоэпидемических (профилактических) мероприятий в </w:t>
      </w:r>
      <w:r w:rsidRPr="005B6854">
        <w:rPr>
          <w:rFonts w:eastAsia="MS Mincho"/>
          <w:sz w:val="28"/>
          <w:szCs w:val="28"/>
        </w:rPr>
        <w:t xml:space="preserve">условиях ухудшения ситуации в результате распространения новой </w:t>
      </w:r>
      <w:proofErr w:type="spellStart"/>
      <w:r w:rsidRPr="005B6854">
        <w:rPr>
          <w:rFonts w:eastAsia="MS Mincho"/>
          <w:sz w:val="28"/>
          <w:szCs w:val="28"/>
        </w:rPr>
        <w:t>коронавирусной</w:t>
      </w:r>
      <w:proofErr w:type="spellEnd"/>
      <w:r w:rsidRPr="005B6854">
        <w:rPr>
          <w:rFonts w:eastAsia="MS Mincho"/>
          <w:sz w:val="28"/>
          <w:szCs w:val="28"/>
        </w:rPr>
        <w:t xml:space="preserve"> инфекции (2019-nCoV).</w:t>
      </w:r>
    </w:p>
    <w:p w:rsidR="00C1179F" w:rsidRPr="005B6854" w:rsidRDefault="00C1179F" w:rsidP="005B6854">
      <w:pPr>
        <w:ind w:firstLine="567"/>
        <w:jc w:val="both"/>
        <w:rPr>
          <w:sz w:val="28"/>
          <w:szCs w:val="28"/>
        </w:rPr>
      </w:pPr>
      <w:r w:rsidRPr="005B6854">
        <w:rPr>
          <w:sz w:val="28"/>
          <w:szCs w:val="28"/>
        </w:rPr>
        <w:t>В рамках работы Совета и МВК рассматривались вопросы закрытия предпринимательской деятельности. Опрошено 254 субъекта предпринимательской деятельности, которые считают основными причинами закрытия:</w:t>
      </w:r>
    </w:p>
    <w:p w:rsidR="00C1179F" w:rsidRPr="005B6854" w:rsidRDefault="00C1179F" w:rsidP="005B6854">
      <w:pPr>
        <w:ind w:firstLine="567"/>
        <w:jc w:val="both"/>
        <w:rPr>
          <w:sz w:val="28"/>
          <w:szCs w:val="28"/>
        </w:rPr>
      </w:pPr>
      <w:r w:rsidRPr="005B6854">
        <w:rPr>
          <w:sz w:val="28"/>
          <w:szCs w:val="28"/>
        </w:rPr>
        <w:t>- проблемы со сбытом продукции (31%);</w:t>
      </w:r>
    </w:p>
    <w:p w:rsidR="00C1179F" w:rsidRPr="005B6854" w:rsidRDefault="00C1179F" w:rsidP="005B6854">
      <w:pPr>
        <w:ind w:firstLine="567"/>
        <w:jc w:val="both"/>
        <w:rPr>
          <w:sz w:val="28"/>
          <w:szCs w:val="28"/>
        </w:rPr>
      </w:pPr>
      <w:r w:rsidRPr="005B6854">
        <w:rPr>
          <w:sz w:val="28"/>
          <w:szCs w:val="28"/>
        </w:rPr>
        <w:lastRenderedPageBreak/>
        <w:t>- непосильное налогообложение (20%);</w:t>
      </w:r>
    </w:p>
    <w:p w:rsidR="00C1179F" w:rsidRPr="005B6854" w:rsidRDefault="00C1179F" w:rsidP="005B6854">
      <w:pPr>
        <w:ind w:firstLine="567"/>
        <w:jc w:val="both"/>
        <w:rPr>
          <w:sz w:val="28"/>
          <w:szCs w:val="28"/>
        </w:rPr>
      </w:pPr>
      <w:r w:rsidRPr="005B6854">
        <w:rPr>
          <w:sz w:val="28"/>
          <w:szCs w:val="28"/>
        </w:rPr>
        <w:t>- высокие проценты по полученным кредитам (10%).</w:t>
      </w:r>
    </w:p>
    <w:p w:rsidR="00C1179F" w:rsidRPr="005B6854" w:rsidRDefault="00C1179F" w:rsidP="005B6854">
      <w:pPr>
        <w:ind w:firstLine="567"/>
        <w:jc w:val="both"/>
        <w:rPr>
          <w:sz w:val="28"/>
          <w:szCs w:val="28"/>
        </w:rPr>
      </w:pPr>
      <w:r w:rsidRPr="005B6854">
        <w:rPr>
          <w:sz w:val="28"/>
          <w:szCs w:val="28"/>
        </w:rPr>
        <w:t xml:space="preserve">- на бюрократические процедуры жалуются 10% </w:t>
      </w:r>
      <w:proofErr w:type="gramStart"/>
      <w:r w:rsidRPr="005B6854">
        <w:rPr>
          <w:sz w:val="28"/>
          <w:szCs w:val="28"/>
        </w:rPr>
        <w:t>опрошенных</w:t>
      </w:r>
      <w:proofErr w:type="gramEnd"/>
      <w:r w:rsidRPr="005B6854">
        <w:rPr>
          <w:sz w:val="28"/>
          <w:szCs w:val="28"/>
        </w:rPr>
        <w:t>;</w:t>
      </w:r>
    </w:p>
    <w:p w:rsidR="00C1179F" w:rsidRPr="005B6854" w:rsidRDefault="00C1179F" w:rsidP="005B6854">
      <w:pPr>
        <w:ind w:firstLine="567"/>
        <w:jc w:val="both"/>
        <w:rPr>
          <w:sz w:val="28"/>
          <w:szCs w:val="28"/>
        </w:rPr>
      </w:pPr>
      <w:r w:rsidRPr="005B6854">
        <w:rPr>
          <w:sz w:val="28"/>
          <w:szCs w:val="28"/>
        </w:rPr>
        <w:t>- чрезмерную нагрузку от проверок и инспекций отметили 4% опрошенных;</w:t>
      </w:r>
    </w:p>
    <w:p w:rsidR="00C1179F" w:rsidRPr="005B6854" w:rsidRDefault="00C1179F" w:rsidP="005B6854">
      <w:pPr>
        <w:ind w:firstLine="567"/>
        <w:jc w:val="both"/>
        <w:rPr>
          <w:sz w:val="28"/>
          <w:szCs w:val="28"/>
        </w:rPr>
      </w:pPr>
      <w:r w:rsidRPr="005B6854">
        <w:rPr>
          <w:sz w:val="28"/>
          <w:szCs w:val="28"/>
        </w:rPr>
        <w:t>-  среди других причин закрытия предпринимательской деятельности (25%) стали трудоустройство в качестве наемного работника, уход на пенсию, семейные обстоятельства, высокая арендная плата, банкротство.</w:t>
      </w:r>
    </w:p>
    <w:p w:rsidR="001D4592" w:rsidRPr="005B6854" w:rsidRDefault="001D4592" w:rsidP="005B6854">
      <w:pPr>
        <w:ind w:firstLine="567"/>
        <w:jc w:val="both"/>
        <w:rPr>
          <w:sz w:val="28"/>
          <w:szCs w:val="28"/>
        </w:rPr>
      </w:pPr>
      <w:r w:rsidRPr="005B6854">
        <w:rPr>
          <w:sz w:val="28"/>
          <w:szCs w:val="28"/>
        </w:rPr>
        <w:t>В 2020 году предприниматели города Волгодонска воспользовались мерами поддержки (снижение налоговой нагрузки):</w:t>
      </w:r>
    </w:p>
    <w:p w:rsidR="001D4592" w:rsidRPr="005B6854" w:rsidRDefault="001D4592" w:rsidP="005B6854">
      <w:pPr>
        <w:ind w:firstLine="567"/>
        <w:jc w:val="both"/>
        <w:rPr>
          <w:sz w:val="28"/>
          <w:szCs w:val="28"/>
        </w:rPr>
      </w:pPr>
      <w:r w:rsidRPr="005B6854">
        <w:rPr>
          <w:sz w:val="28"/>
          <w:szCs w:val="28"/>
        </w:rPr>
        <w:t>- применение пониженной ставки плательщиками УСН за 2020 год смогут получить (сроки представления налоговых деклараций по УСН за 2020 год – 31 марта и 30 апреля 2021 года для юридических лиц и предпринимателей соответственно):</w:t>
      </w:r>
    </w:p>
    <w:p w:rsidR="001D4592" w:rsidRPr="005B6854" w:rsidRDefault="001D4592" w:rsidP="005B6854">
      <w:pPr>
        <w:ind w:firstLine="567"/>
        <w:jc w:val="both"/>
        <w:rPr>
          <w:sz w:val="28"/>
          <w:szCs w:val="28"/>
        </w:rPr>
      </w:pPr>
      <w:r w:rsidRPr="005B6854">
        <w:rPr>
          <w:sz w:val="28"/>
          <w:szCs w:val="28"/>
        </w:rPr>
        <w:t>1% - 659 субъектов малого предпринимательства (далее – СМП);</w:t>
      </w:r>
    </w:p>
    <w:p w:rsidR="001D4592" w:rsidRPr="005B6854" w:rsidRDefault="001D4592" w:rsidP="005B6854">
      <w:pPr>
        <w:ind w:firstLine="567"/>
        <w:jc w:val="both"/>
        <w:rPr>
          <w:sz w:val="28"/>
          <w:szCs w:val="28"/>
        </w:rPr>
      </w:pPr>
      <w:r w:rsidRPr="005B6854">
        <w:rPr>
          <w:sz w:val="28"/>
          <w:szCs w:val="28"/>
        </w:rPr>
        <w:t>5% - 253 СМП;</w:t>
      </w:r>
    </w:p>
    <w:p w:rsidR="001D4592" w:rsidRPr="005B6854" w:rsidRDefault="001D4592" w:rsidP="005B6854">
      <w:pPr>
        <w:ind w:firstLine="567"/>
        <w:jc w:val="both"/>
        <w:rPr>
          <w:sz w:val="28"/>
          <w:szCs w:val="28"/>
        </w:rPr>
      </w:pPr>
      <w:r w:rsidRPr="005B6854">
        <w:rPr>
          <w:sz w:val="28"/>
          <w:szCs w:val="28"/>
        </w:rPr>
        <w:t>- снижена в 2 раза стоимость потенциально возможного к получению годового дохода по патентной системе налогообложения – 157 СМП.</w:t>
      </w:r>
    </w:p>
    <w:p w:rsidR="001D4592" w:rsidRPr="005B6854" w:rsidRDefault="001D4592" w:rsidP="005B6854">
      <w:pPr>
        <w:ind w:firstLine="567"/>
        <w:jc w:val="both"/>
        <w:rPr>
          <w:sz w:val="28"/>
          <w:szCs w:val="28"/>
        </w:rPr>
      </w:pPr>
      <w:r w:rsidRPr="005B6854">
        <w:rPr>
          <w:sz w:val="28"/>
          <w:szCs w:val="28"/>
        </w:rPr>
        <w:t>В рамках реализации Национального проекта «Малое и среднее предпринимательство и поддержка индивидуальной предпринимательской инициативы», регионального проекта «Акселерация субъектов малого и среднего предпринимательства» на территории г</w:t>
      </w:r>
      <w:proofErr w:type="gramStart"/>
      <w:r w:rsidRPr="005B6854">
        <w:rPr>
          <w:sz w:val="28"/>
          <w:szCs w:val="28"/>
        </w:rPr>
        <w:t>.В</w:t>
      </w:r>
      <w:proofErr w:type="gramEnd"/>
      <w:r w:rsidRPr="005B6854">
        <w:rPr>
          <w:sz w:val="28"/>
          <w:szCs w:val="28"/>
        </w:rPr>
        <w:t xml:space="preserve">олгодонска работает центр «Мой бизнес» в г.Волгодонске, где предприниматели получают все необходимые услуги: от регистрации до выдачи </w:t>
      </w:r>
      <w:proofErr w:type="spellStart"/>
      <w:r w:rsidRPr="005B6854">
        <w:rPr>
          <w:sz w:val="28"/>
          <w:szCs w:val="28"/>
        </w:rPr>
        <w:t>микрозаймов</w:t>
      </w:r>
      <w:proofErr w:type="spellEnd"/>
      <w:r w:rsidRPr="005B6854">
        <w:rPr>
          <w:sz w:val="28"/>
          <w:szCs w:val="28"/>
        </w:rPr>
        <w:t xml:space="preserve"> и поручительств на льготных условиях. </w:t>
      </w:r>
    </w:p>
    <w:p w:rsidR="001D4592" w:rsidRPr="005B6854" w:rsidRDefault="001D4592" w:rsidP="005B6854">
      <w:pPr>
        <w:ind w:firstLine="567"/>
        <w:jc w:val="both"/>
        <w:rPr>
          <w:sz w:val="28"/>
          <w:szCs w:val="28"/>
        </w:rPr>
      </w:pPr>
      <w:r w:rsidRPr="005B6854">
        <w:rPr>
          <w:sz w:val="28"/>
          <w:szCs w:val="28"/>
        </w:rPr>
        <w:t>В 2020 году на базе центра «Мой бизнес» было оказано 654 информационно-консультационных услуг, в том числе количество очных консультаций составило 178 и 476 консультаций по телефону.</w:t>
      </w:r>
    </w:p>
    <w:p w:rsidR="001D4592" w:rsidRPr="005B6854" w:rsidRDefault="001D4592" w:rsidP="005B6854">
      <w:pPr>
        <w:ind w:firstLine="567"/>
        <w:jc w:val="both"/>
        <w:rPr>
          <w:sz w:val="28"/>
          <w:szCs w:val="28"/>
        </w:rPr>
      </w:pPr>
      <w:r w:rsidRPr="005B6854">
        <w:rPr>
          <w:sz w:val="28"/>
          <w:szCs w:val="28"/>
        </w:rPr>
        <w:t xml:space="preserve">Проведено 172 консультации субъектов малого и среднего предпринимательства по </w:t>
      </w:r>
      <w:proofErr w:type="spellStart"/>
      <w:r w:rsidRPr="005B6854">
        <w:rPr>
          <w:sz w:val="28"/>
          <w:szCs w:val="28"/>
        </w:rPr>
        <w:t>микрофинансированию</w:t>
      </w:r>
      <w:proofErr w:type="spellEnd"/>
      <w:r w:rsidRPr="005B6854">
        <w:rPr>
          <w:sz w:val="28"/>
          <w:szCs w:val="28"/>
        </w:rPr>
        <w:t xml:space="preserve"> и иным финансовым ресурсам АНО «Ростовское региональное агентство поддержки предпринимательства», в том числе оказано содействие в получении субсидии. Подготовлено и направлено 12 пакетов документов на получение займов АНО «РРАПП». Оказано 482 консультации по бухгалтерскому учету и налогообложению. </w:t>
      </w:r>
    </w:p>
    <w:p w:rsidR="001D4592" w:rsidRPr="005B6854" w:rsidRDefault="001D4592" w:rsidP="005B6854">
      <w:pPr>
        <w:ind w:firstLine="567"/>
        <w:jc w:val="both"/>
        <w:rPr>
          <w:sz w:val="28"/>
          <w:szCs w:val="28"/>
        </w:rPr>
      </w:pPr>
      <w:r w:rsidRPr="005B6854">
        <w:rPr>
          <w:sz w:val="28"/>
          <w:szCs w:val="28"/>
        </w:rPr>
        <w:t>В 2020 году предприниматели города Волгодонска воспользовались следующей финансовой поддержкой:</w:t>
      </w:r>
    </w:p>
    <w:p w:rsidR="001D4592" w:rsidRPr="005B6854" w:rsidRDefault="001D4592" w:rsidP="005B6854">
      <w:pPr>
        <w:ind w:firstLine="567"/>
        <w:jc w:val="both"/>
        <w:rPr>
          <w:sz w:val="28"/>
          <w:szCs w:val="28"/>
        </w:rPr>
      </w:pPr>
      <w:r w:rsidRPr="005B6854">
        <w:rPr>
          <w:sz w:val="28"/>
          <w:szCs w:val="28"/>
        </w:rPr>
        <w:t>- финансово-кредитными организациями г</w:t>
      </w:r>
      <w:proofErr w:type="gramStart"/>
      <w:r w:rsidRPr="005B6854">
        <w:rPr>
          <w:sz w:val="28"/>
          <w:szCs w:val="28"/>
        </w:rPr>
        <w:t>.В</w:t>
      </w:r>
      <w:proofErr w:type="gramEnd"/>
      <w:r w:rsidRPr="005B6854">
        <w:rPr>
          <w:sz w:val="28"/>
          <w:szCs w:val="28"/>
        </w:rPr>
        <w:t>олгодонска выданы кредиты:</w:t>
      </w:r>
    </w:p>
    <w:p w:rsidR="001D4592" w:rsidRPr="005B6854" w:rsidRDefault="001D4592" w:rsidP="005B6854">
      <w:pPr>
        <w:ind w:firstLine="567"/>
        <w:jc w:val="both"/>
        <w:rPr>
          <w:sz w:val="28"/>
          <w:szCs w:val="28"/>
        </w:rPr>
      </w:pPr>
      <w:r w:rsidRPr="005B6854">
        <w:rPr>
          <w:sz w:val="28"/>
          <w:szCs w:val="28"/>
        </w:rPr>
        <w:t>- 0% на заработную плату – 480 СМСП на общую сумму 110 млн</w:t>
      </w:r>
      <w:proofErr w:type="gramStart"/>
      <w:r w:rsidRPr="005B6854">
        <w:rPr>
          <w:sz w:val="28"/>
          <w:szCs w:val="28"/>
        </w:rPr>
        <w:t>.р</w:t>
      </w:r>
      <w:proofErr w:type="gramEnd"/>
      <w:r w:rsidRPr="005B6854">
        <w:rPr>
          <w:sz w:val="28"/>
          <w:szCs w:val="28"/>
        </w:rPr>
        <w:t>уб.;</w:t>
      </w:r>
    </w:p>
    <w:p w:rsidR="001D4592" w:rsidRPr="005B6854" w:rsidRDefault="001D4592" w:rsidP="005B6854">
      <w:pPr>
        <w:ind w:firstLine="567"/>
        <w:jc w:val="both"/>
        <w:rPr>
          <w:sz w:val="28"/>
          <w:szCs w:val="28"/>
        </w:rPr>
      </w:pPr>
      <w:r w:rsidRPr="005B6854">
        <w:rPr>
          <w:sz w:val="28"/>
          <w:szCs w:val="28"/>
        </w:rPr>
        <w:t>- на возобновление деятельности под 2%; - 860 СМСП на общую сумму 450 млн</w:t>
      </w:r>
      <w:proofErr w:type="gramStart"/>
      <w:r w:rsidRPr="005B6854">
        <w:rPr>
          <w:sz w:val="28"/>
          <w:szCs w:val="28"/>
        </w:rPr>
        <w:t>.р</w:t>
      </w:r>
      <w:proofErr w:type="gramEnd"/>
      <w:r w:rsidRPr="005B6854">
        <w:rPr>
          <w:sz w:val="28"/>
          <w:szCs w:val="28"/>
        </w:rPr>
        <w:t>уб.;</w:t>
      </w:r>
    </w:p>
    <w:p w:rsidR="001D4592" w:rsidRPr="005B6854" w:rsidRDefault="001D4592" w:rsidP="005B6854">
      <w:pPr>
        <w:ind w:firstLine="567"/>
        <w:jc w:val="both"/>
        <w:rPr>
          <w:sz w:val="28"/>
          <w:szCs w:val="28"/>
        </w:rPr>
      </w:pPr>
      <w:r w:rsidRPr="005B6854">
        <w:rPr>
          <w:sz w:val="28"/>
          <w:szCs w:val="28"/>
        </w:rPr>
        <w:t>- реструктуризация задолженностей по кредитным договорам (отсрочка погашения основного долга и процентов на период, запрашиваемый клиентом) – 220 СМСП на общую сумму 250 млн</w:t>
      </w:r>
      <w:proofErr w:type="gramStart"/>
      <w:r w:rsidRPr="005B6854">
        <w:rPr>
          <w:sz w:val="28"/>
          <w:szCs w:val="28"/>
        </w:rPr>
        <w:t>.р</w:t>
      </w:r>
      <w:proofErr w:type="gramEnd"/>
      <w:r w:rsidRPr="005B6854">
        <w:rPr>
          <w:sz w:val="28"/>
          <w:szCs w:val="28"/>
        </w:rPr>
        <w:t>уб.;</w:t>
      </w:r>
    </w:p>
    <w:p w:rsidR="001D4592" w:rsidRPr="005B6854" w:rsidRDefault="001D4592" w:rsidP="005B6854">
      <w:pPr>
        <w:ind w:firstLine="567"/>
        <w:jc w:val="both"/>
        <w:rPr>
          <w:sz w:val="28"/>
          <w:szCs w:val="28"/>
        </w:rPr>
      </w:pPr>
      <w:r w:rsidRPr="005B6854">
        <w:rPr>
          <w:sz w:val="28"/>
          <w:szCs w:val="28"/>
        </w:rPr>
        <w:t>- предоставление НКО «Гарантийный фонд РО» поручительств субъектам малого и среднего предпринимательства и организациям инфраструктуры поддержки субъектов МСП – 2 СМСП на общую сумму 53,6 млн</w:t>
      </w:r>
      <w:proofErr w:type="gramStart"/>
      <w:r w:rsidRPr="005B6854">
        <w:rPr>
          <w:sz w:val="28"/>
          <w:szCs w:val="28"/>
        </w:rPr>
        <w:t>.р</w:t>
      </w:r>
      <w:proofErr w:type="gramEnd"/>
      <w:r w:rsidRPr="005B6854">
        <w:rPr>
          <w:sz w:val="28"/>
          <w:szCs w:val="28"/>
        </w:rPr>
        <w:t xml:space="preserve">уб.; </w:t>
      </w:r>
    </w:p>
    <w:p w:rsidR="001D4592" w:rsidRPr="005B6854" w:rsidRDefault="001D4592" w:rsidP="005B6854">
      <w:pPr>
        <w:ind w:firstLine="567"/>
        <w:jc w:val="both"/>
        <w:rPr>
          <w:sz w:val="28"/>
          <w:szCs w:val="28"/>
        </w:rPr>
      </w:pPr>
      <w:r w:rsidRPr="005B6854">
        <w:rPr>
          <w:sz w:val="28"/>
          <w:szCs w:val="28"/>
        </w:rPr>
        <w:lastRenderedPageBreak/>
        <w:t xml:space="preserve">- </w:t>
      </w:r>
      <w:proofErr w:type="spellStart"/>
      <w:r w:rsidRPr="005B6854">
        <w:rPr>
          <w:sz w:val="28"/>
          <w:szCs w:val="28"/>
        </w:rPr>
        <w:t>микрофинансирование</w:t>
      </w:r>
      <w:proofErr w:type="spellEnd"/>
      <w:r w:rsidRPr="005B6854">
        <w:rPr>
          <w:sz w:val="28"/>
          <w:szCs w:val="28"/>
        </w:rPr>
        <w:t xml:space="preserve"> в некоммерческой </w:t>
      </w:r>
      <w:proofErr w:type="spellStart"/>
      <w:r w:rsidRPr="005B6854">
        <w:rPr>
          <w:sz w:val="28"/>
          <w:szCs w:val="28"/>
        </w:rPr>
        <w:t>организации-микрофинансовой</w:t>
      </w:r>
      <w:proofErr w:type="spellEnd"/>
      <w:r w:rsidRPr="005B6854">
        <w:rPr>
          <w:sz w:val="28"/>
          <w:szCs w:val="28"/>
        </w:rPr>
        <w:t xml:space="preserve"> компании «Ростовское региональное агентство поддержки предпринимательства» (АНО «РРАПП») – 3 СМСП на общую сумму 5 млн</w:t>
      </w:r>
      <w:proofErr w:type="gramStart"/>
      <w:r w:rsidRPr="005B6854">
        <w:rPr>
          <w:sz w:val="28"/>
          <w:szCs w:val="28"/>
        </w:rPr>
        <w:t>.р</w:t>
      </w:r>
      <w:proofErr w:type="gramEnd"/>
      <w:r w:rsidRPr="005B6854">
        <w:rPr>
          <w:sz w:val="28"/>
          <w:szCs w:val="28"/>
        </w:rPr>
        <w:t>уб.;</w:t>
      </w:r>
    </w:p>
    <w:p w:rsidR="001D4592" w:rsidRPr="005B6854" w:rsidRDefault="001D4592" w:rsidP="005B6854">
      <w:pPr>
        <w:ind w:firstLine="567"/>
        <w:jc w:val="both"/>
        <w:rPr>
          <w:sz w:val="28"/>
          <w:szCs w:val="28"/>
        </w:rPr>
      </w:pPr>
      <w:r w:rsidRPr="005B6854">
        <w:rPr>
          <w:sz w:val="28"/>
          <w:szCs w:val="28"/>
        </w:rPr>
        <w:t>- субсидии на зарплаты в размере МРОТ – налоговой инспекцией принято 6300 заявлений о получении финансовой помощи.</w:t>
      </w:r>
    </w:p>
    <w:p w:rsidR="00C1179F" w:rsidRPr="005B6854" w:rsidRDefault="00C1179F" w:rsidP="005B6854">
      <w:pPr>
        <w:ind w:firstLine="567"/>
        <w:jc w:val="both"/>
        <w:rPr>
          <w:sz w:val="28"/>
          <w:szCs w:val="28"/>
        </w:rPr>
      </w:pPr>
      <w:r w:rsidRPr="005B6854">
        <w:rPr>
          <w:sz w:val="28"/>
          <w:szCs w:val="28"/>
        </w:rPr>
        <w:t>В соответствии с постановлением Администрации города Волгодонска от 24.10.2017 № 1682 проведен конкурс «Лучший предприниматель года города Волгодонска», кроме этого предприниматели города Волгодонска принимали активное участие в региональных конкурсах.</w:t>
      </w:r>
    </w:p>
    <w:p w:rsidR="001D4592" w:rsidRPr="005B6854" w:rsidRDefault="001D4592" w:rsidP="005B6854">
      <w:pPr>
        <w:ind w:firstLine="567"/>
        <w:jc w:val="both"/>
        <w:rPr>
          <w:sz w:val="28"/>
          <w:szCs w:val="28"/>
        </w:rPr>
      </w:pPr>
      <w:r w:rsidRPr="005B6854">
        <w:rPr>
          <w:sz w:val="28"/>
          <w:szCs w:val="28"/>
        </w:rPr>
        <w:t>В целях информирования субъектов малого и среднего предпринимательства в городе Волгодонске на официальном сайте Администрации в разделе «Поддержка бизнеса» и в СМИ размещается информация о мерах поддержки субъектов предпринимательства.</w:t>
      </w:r>
    </w:p>
    <w:p w:rsidR="003A2597" w:rsidRPr="005B6854" w:rsidRDefault="00F3285C" w:rsidP="005B6854">
      <w:pPr>
        <w:ind w:firstLine="567"/>
        <w:jc w:val="both"/>
        <w:rPr>
          <w:sz w:val="28"/>
          <w:szCs w:val="28"/>
        </w:rPr>
      </w:pPr>
      <w:r w:rsidRPr="005B6854">
        <w:rPr>
          <w:sz w:val="28"/>
          <w:szCs w:val="28"/>
        </w:rPr>
        <w:t>В целях</w:t>
      </w:r>
      <w:r w:rsidR="003A2597" w:rsidRPr="005B6854">
        <w:rPr>
          <w:sz w:val="28"/>
          <w:szCs w:val="28"/>
        </w:rPr>
        <w:t xml:space="preserve"> </w:t>
      </w:r>
      <w:proofErr w:type="gramStart"/>
      <w:r w:rsidR="003A2597" w:rsidRPr="005B6854">
        <w:rPr>
          <w:sz w:val="28"/>
          <w:szCs w:val="28"/>
        </w:rPr>
        <w:t>осуществления анализа состояния развития конкуренции</w:t>
      </w:r>
      <w:proofErr w:type="gramEnd"/>
      <w:r w:rsidR="003A2597" w:rsidRPr="005B6854">
        <w:rPr>
          <w:sz w:val="28"/>
          <w:szCs w:val="28"/>
        </w:rPr>
        <w:t xml:space="preserve"> на территории муниципального образован</w:t>
      </w:r>
      <w:r w:rsidR="00FF2EFD" w:rsidRPr="005B6854">
        <w:rPr>
          <w:sz w:val="28"/>
          <w:szCs w:val="28"/>
        </w:rPr>
        <w:t>ия «</w:t>
      </w:r>
      <w:r w:rsidR="00B854EF" w:rsidRPr="005B6854">
        <w:rPr>
          <w:sz w:val="28"/>
          <w:szCs w:val="28"/>
        </w:rPr>
        <w:t>Г</w:t>
      </w:r>
      <w:r w:rsidR="00FF2EFD" w:rsidRPr="005B6854">
        <w:rPr>
          <w:sz w:val="28"/>
          <w:szCs w:val="28"/>
        </w:rPr>
        <w:t xml:space="preserve">ород </w:t>
      </w:r>
      <w:r w:rsidR="00501B56" w:rsidRPr="005B6854">
        <w:rPr>
          <w:sz w:val="28"/>
          <w:szCs w:val="28"/>
        </w:rPr>
        <w:t>Волгодонск</w:t>
      </w:r>
      <w:r w:rsidR="00FF2EFD" w:rsidRPr="005B6854">
        <w:rPr>
          <w:sz w:val="28"/>
          <w:szCs w:val="28"/>
        </w:rPr>
        <w:t>» в 20</w:t>
      </w:r>
      <w:r w:rsidR="00501B56" w:rsidRPr="005B6854">
        <w:rPr>
          <w:sz w:val="28"/>
          <w:szCs w:val="28"/>
        </w:rPr>
        <w:t>20</w:t>
      </w:r>
      <w:r w:rsidR="003A2597" w:rsidRPr="005B6854">
        <w:rPr>
          <w:sz w:val="28"/>
          <w:szCs w:val="28"/>
        </w:rPr>
        <w:t xml:space="preserve"> году </w:t>
      </w:r>
      <w:r w:rsidR="00FF2EFD" w:rsidRPr="005B6854">
        <w:rPr>
          <w:sz w:val="28"/>
          <w:szCs w:val="28"/>
        </w:rPr>
        <w:t xml:space="preserve">проведен мониторинг состояния и развития конкурентной среды в городе </w:t>
      </w:r>
      <w:r w:rsidR="007F4C83" w:rsidRPr="005B6854">
        <w:rPr>
          <w:sz w:val="28"/>
          <w:szCs w:val="28"/>
        </w:rPr>
        <w:t>Волгодонск</w:t>
      </w:r>
      <w:r w:rsidR="00D22FF6" w:rsidRPr="005B6854">
        <w:rPr>
          <w:sz w:val="28"/>
          <w:szCs w:val="28"/>
        </w:rPr>
        <w:t>е</w:t>
      </w:r>
      <w:r w:rsidR="003A2597" w:rsidRPr="005B6854">
        <w:rPr>
          <w:sz w:val="28"/>
          <w:szCs w:val="28"/>
        </w:rPr>
        <w:t xml:space="preserve">. </w:t>
      </w:r>
    </w:p>
    <w:p w:rsidR="00CE02C2" w:rsidRPr="005B6854" w:rsidRDefault="00CE02C2" w:rsidP="005B6854">
      <w:pPr>
        <w:ind w:firstLine="567"/>
        <w:jc w:val="both"/>
        <w:rPr>
          <w:sz w:val="28"/>
          <w:szCs w:val="28"/>
        </w:rPr>
      </w:pPr>
      <w:r w:rsidRPr="005B6854">
        <w:rPr>
          <w:sz w:val="28"/>
          <w:szCs w:val="28"/>
        </w:rPr>
        <w:t xml:space="preserve">В качестве респондентов опрошено </w:t>
      </w:r>
      <w:r w:rsidR="002D5AF0" w:rsidRPr="005B6854">
        <w:rPr>
          <w:sz w:val="28"/>
          <w:szCs w:val="28"/>
        </w:rPr>
        <w:t>4</w:t>
      </w:r>
      <w:r w:rsidRPr="005B6854">
        <w:rPr>
          <w:sz w:val="28"/>
          <w:szCs w:val="28"/>
        </w:rPr>
        <w:t xml:space="preserve">00 человек из числа предпринимателей. </w:t>
      </w:r>
    </w:p>
    <w:p w:rsidR="00CE02C2" w:rsidRPr="005B6854" w:rsidRDefault="00CE02C2" w:rsidP="005B6854">
      <w:pPr>
        <w:ind w:firstLine="567"/>
        <w:jc w:val="both"/>
        <w:rPr>
          <w:sz w:val="28"/>
          <w:szCs w:val="28"/>
        </w:rPr>
      </w:pPr>
      <w:r w:rsidRPr="005B6854">
        <w:rPr>
          <w:sz w:val="28"/>
          <w:szCs w:val="28"/>
        </w:rPr>
        <w:t xml:space="preserve">Основную массу респондентов составили представители сферы </w:t>
      </w:r>
      <w:r w:rsidR="00E518A8" w:rsidRPr="005B6854">
        <w:rPr>
          <w:sz w:val="28"/>
          <w:szCs w:val="28"/>
        </w:rPr>
        <w:t xml:space="preserve">торговли </w:t>
      </w:r>
      <w:r w:rsidR="00C46DD2" w:rsidRPr="005B6854">
        <w:rPr>
          <w:sz w:val="28"/>
          <w:szCs w:val="28"/>
        </w:rPr>
        <w:t>–</w:t>
      </w:r>
      <w:r w:rsidRPr="005B6854">
        <w:rPr>
          <w:sz w:val="28"/>
          <w:szCs w:val="28"/>
        </w:rPr>
        <w:t xml:space="preserve"> около </w:t>
      </w:r>
      <w:r w:rsidR="00E518A8" w:rsidRPr="005B6854">
        <w:rPr>
          <w:sz w:val="28"/>
          <w:szCs w:val="28"/>
        </w:rPr>
        <w:t>32</w:t>
      </w:r>
      <w:r w:rsidRPr="005B6854">
        <w:rPr>
          <w:sz w:val="28"/>
          <w:szCs w:val="28"/>
        </w:rPr>
        <w:t>% опрошенных предпринимателей</w:t>
      </w:r>
      <w:r w:rsidR="008027A3" w:rsidRPr="005B6854">
        <w:rPr>
          <w:sz w:val="28"/>
          <w:szCs w:val="28"/>
        </w:rPr>
        <w:t>, общественное питание 14%</w:t>
      </w:r>
      <w:r w:rsidRPr="005B6854">
        <w:rPr>
          <w:sz w:val="28"/>
          <w:szCs w:val="28"/>
        </w:rPr>
        <w:t xml:space="preserve">. Доля предприятий, занимающихся </w:t>
      </w:r>
      <w:r w:rsidR="008027A3" w:rsidRPr="005B6854">
        <w:rPr>
          <w:sz w:val="28"/>
          <w:szCs w:val="28"/>
        </w:rPr>
        <w:t>оказанием</w:t>
      </w:r>
      <w:r w:rsidR="00E518A8" w:rsidRPr="005B6854">
        <w:rPr>
          <w:sz w:val="28"/>
          <w:szCs w:val="28"/>
        </w:rPr>
        <w:t xml:space="preserve"> услуг </w:t>
      </w:r>
      <w:r w:rsidR="008027A3" w:rsidRPr="005B6854">
        <w:rPr>
          <w:sz w:val="28"/>
          <w:szCs w:val="28"/>
        </w:rPr>
        <w:t>24%</w:t>
      </w:r>
      <w:r w:rsidRPr="005B6854">
        <w:rPr>
          <w:sz w:val="28"/>
          <w:szCs w:val="28"/>
        </w:rPr>
        <w:t xml:space="preserve">. Почти </w:t>
      </w:r>
      <w:r w:rsidR="00895CFE" w:rsidRPr="005B6854">
        <w:rPr>
          <w:sz w:val="28"/>
          <w:szCs w:val="28"/>
        </w:rPr>
        <w:t>12</w:t>
      </w:r>
      <w:r w:rsidRPr="005B6854">
        <w:rPr>
          <w:sz w:val="28"/>
          <w:szCs w:val="28"/>
        </w:rPr>
        <w:t xml:space="preserve">% доля производственных предприятий. В наименьшей степени в выборке оказались представлены строительство, сельское хозяйство и </w:t>
      </w:r>
      <w:r w:rsidR="00895CFE" w:rsidRPr="005B6854">
        <w:rPr>
          <w:sz w:val="28"/>
          <w:szCs w:val="28"/>
        </w:rPr>
        <w:t>оказание IT-услуг</w:t>
      </w:r>
      <w:r w:rsidRPr="005B6854">
        <w:rPr>
          <w:sz w:val="28"/>
          <w:szCs w:val="28"/>
        </w:rPr>
        <w:t>.</w:t>
      </w:r>
    </w:p>
    <w:p w:rsidR="00EF577B" w:rsidRPr="005B6854" w:rsidRDefault="00EF577B" w:rsidP="005B6854">
      <w:pPr>
        <w:ind w:firstLine="567"/>
        <w:jc w:val="both"/>
        <w:rPr>
          <w:sz w:val="28"/>
          <w:szCs w:val="28"/>
        </w:rPr>
      </w:pPr>
      <w:r w:rsidRPr="005B6854">
        <w:rPr>
          <w:sz w:val="28"/>
          <w:szCs w:val="28"/>
        </w:rPr>
        <w:t>У</w:t>
      </w:r>
      <w:r w:rsidR="00FF2EFD" w:rsidRPr="005B6854">
        <w:rPr>
          <w:sz w:val="28"/>
          <w:szCs w:val="28"/>
        </w:rPr>
        <w:t xml:space="preserve">словия, созданные для ведения бизнеса в городе </w:t>
      </w:r>
      <w:r w:rsidR="007F4C83" w:rsidRPr="005B6854">
        <w:rPr>
          <w:sz w:val="28"/>
          <w:szCs w:val="28"/>
        </w:rPr>
        <w:t>Волгодонск</w:t>
      </w:r>
      <w:r w:rsidR="00D22FF6" w:rsidRPr="005B6854">
        <w:rPr>
          <w:sz w:val="28"/>
          <w:szCs w:val="28"/>
        </w:rPr>
        <w:t>е</w:t>
      </w:r>
      <w:r w:rsidR="00FF2EFD" w:rsidRPr="005B6854">
        <w:rPr>
          <w:sz w:val="28"/>
          <w:szCs w:val="28"/>
        </w:rPr>
        <w:t xml:space="preserve">: </w:t>
      </w:r>
      <w:r w:rsidR="00895CFE" w:rsidRPr="005B6854">
        <w:rPr>
          <w:sz w:val="28"/>
          <w:szCs w:val="28"/>
        </w:rPr>
        <w:t>1</w:t>
      </w:r>
      <w:r w:rsidR="00DF20C8" w:rsidRPr="005B6854">
        <w:rPr>
          <w:sz w:val="28"/>
          <w:szCs w:val="28"/>
        </w:rPr>
        <w:t>9</w:t>
      </w:r>
      <w:r w:rsidR="00FF2EFD" w:rsidRPr="005B6854">
        <w:rPr>
          <w:sz w:val="28"/>
          <w:szCs w:val="28"/>
        </w:rPr>
        <w:t xml:space="preserve">% </w:t>
      </w:r>
      <w:proofErr w:type="gramStart"/>
      <w:r w:rsidR="00FF2EFD" w:rsidRPr="005B6854">
        <w:rPr>
          <w:sz w:val="28"/>
          <w:szCs w:val="28"/>
        </w:rPr>
        <w:t>опрошенных</w:t>
      </w:r>
      <w:proofErr w:type="gramEnd"/>
      <w:r w:rsidR="00FF2EFD" w:rsidRPr="005B6854">
        <w:rPr>
          <w:sz w:val="28"/>
          <w:szCs w:val="28"/>
        </w:rPr>
        <w:t xml:space="preserve"> назвали хорошими, 6</w:t>
      </w:r>
      <w:r w:rsidR="00DF20C8" w:rsidRPr="005B6854">
        <w:rPr>
          <w:sz w:val="28"/>
          <w:szCs w:val="28"/>
        </w:rPr>
        <w:t>3</w:t>
      </w:r>
      <w:r w:rsidR="00FF2EFD" w:rsidRPr="005B6854">
        <w:rPr>
          <w:sz w:val="28"/>
          <w:szCs w:val="28"/>
        </w:rPr>
        <w:t xml:space="preserve">% - удовлетворительными. </w:t>
      </w:r>
    </w:p>
    <w:p w:rsidR="00A303C6" w:rsidRPr="005B6854" w:rsidRDefault="00A303C6" w:rsidP="005B6854">
      <w:pPr>
        <w:ind w:firstLine="567"/>
        <w:jc w:val="both"/>
        <w:rPr>
          <w:sz w:val="28"/>
          <w:szCs w:val="28"/>
        </w:rPr>
      </w:pPr>
      <w:r w:rsidRPr="005B6854">
        <w:rPr>
          <w:sz w:val="28"/>
          <w:szCs w:val="28"/>
        </w:rPr>
        <w:t>Также положительно предприниматели (6</w:t>
      </w:r>
      <w:r w:rsidR="00DF20C8" w:rsidRPr="005B6854">
        <w:rPr>
          <w:sz w:val="28"/>
          <w:szCs w:val="28"/>
        </w:rPr>
        <w:t>2</w:t>
      </w:r>
      <w:r w:rsidRPr="005B6854">
        <w:rPr>
          <w:sz w:val="28"/>
          <w:szCs w:val="28"/>
        </w:rPr>
        <w:t>% опрошенных) оценили деятельность органов местного самоуправления по созданию условий для ведения предпринимательской деятельности. Отрицательную оценку деятельности дали 2</w:t>
      </w:r>
      <w:r w:rsidR="00490D12" w:rsidRPr="005B6854">
        <w:rPr>
          <w:sz w:val="28"/>
          <w:szCs w:val="28"/>
        </w:rPr>
        <w:t>8</w:t>
      </w:r>
      <w:r w:rsidRPr="005B6854">
        <w:rPr>
          <w:sz w:val="28"/>
          <w:szCs w:val="28"/>
        </w:rPr>
        <w:t xml:space="preserve">% респондентов. </w:t>
      </w:r>
    </w:p>
    <w:p w:rsidR="00F10E84" w:rsidRPr="005B6854" w:rsidRDefault="00F10E84" w:rsidP="005B6854">
      <w:pPr>
        <w:ind w:firstLine="567"/>
        <w:jc w:val="both"/>
        <w:rPr>
          <w:sz w:val="28"/>
          <w:szCs w:val="28"/>
        </w:rPr>
      </w:pPr>
      <w:r w:rsidRPr="005B6854">
        <w:rPr>
          <w:sz w:val="28"/>
          <w:szCs w:val="28"/>
        </w:rPr>
        <w:t xml:space="preserve">Важно отметить, что лишь у </w:t>
      </w:r>
      <w:r w:rsidR="00DF20C8" w:rsidRPr="005B6854">
        <w:rPr>
          <w:sz w:val="28"/>
          <w:szCs w:val="28"/>
        </w:rPr>
        <w:t>1</w:t>
      </w:r>
      <w:r w:rsidRPr="005B6854">
        <w:rPr>
          <w:sz w:val="28"/>
          <w:szCs w:val="28"/>
        </w:rPr>
        <w:t>% респондентов возникли трудности с регистрацией бизнеса. Этому во многом способствуют изменения в законодательстве, направленные на упрощение процедур регистрации и переходе на удаленное взаимодействие через портал государственных услуг или многофункциональные центры, а также возможность получит</w:t>
      </w:r>
      <w:r w:rsidR="007F4C83" w:rsidRPr="005B6854">
        <w:rPr>
          <w:sz w:val="28"/>
          <w:szCs w:val="28"/>
        </w:rPr>
        <w:t>ь</w:t>
      </w:r>
      <w:r w:rsidRPr="005B6854">
        <w:rPr>
          <w:sz w:val="28"/>
          <w:szCs w:val="28"/>
        </w:rPr>
        <w:t xml:space="preserve"> квалифицированную поддержку в центре «</w:t>
      </w:r>
      <w:r w:rsidR="007F4C83" w:rsidRPr="005B6854">
        <w:rPr>
          <w:sz w:val="28"/>
          <w:szCs w:val="28"/>
        </w:rPr>
        <w:t>Мой бизнес</w:t>
      </w:r>
      <w:r w:rsidRPr="005B6854">
        <w:rPr>
          <w:sz w:val="28"/>
          <w:szCs w:val="28"/>
        </w:rPr>
        <w:t>».</w:t>
      </w:r>
    </w:p>
    <w:p w:rsidR="00F10E84" w:rsidRPr="005B6854" w:rsidRDefault="00F10E84" w:rsidP="005B6854">
      <w:pPr>
        <w:ind w:firstLine="567"/>
        <w:jc w:val="both"/>
        <w:rPr>
          <w:sz w:val="28"/>
          <w:szCs w:val="28"/>
        </w:rPr>
      </w:pPr>
      <w:r w:rsidRPr="005B6854">
        <w:rPr>
          <w:sz w:val="28"/>
          <w:szCs w:val="28"/>
        </w:rPr>
        <w:t>Среди ключевых проблем, препятствующих развитию бизнеса, большинство предпринимателей выделяют текущую фискальную нагрузку (налоги, страховые взносы) и сложности, возникающие с подбором кадров, соблюдением требований трудового законодательств</w:t>
      </w:r>
      <w:r w:rsidR="007F4C83" w:rsidRPr="005B6854">
        <w:rPr>
          <w:sz w:val="28"/>
          <w:szCs w:val="28"/>
        </w:rPr>
        <w:t>а</w:t>
      </w:r>
      <w:r w:rsidRPr="005B6854">
        <w:rPr>
          <w:sz w:val="28"/>
          <w:szCs w:val="28"/>
        </w:rPr>
        <w:t xml:space="preserve"> и привлечением финансовых средств.</w:t>
      </w:r>
    </w:p>
    <w:p w:rsidR="00F10E84" w:rsidRPr="005B6854" w:rsidRDefault="00F10E84" w:rsidP="005B6854">
      <w:pPr>
        <w:ind w:firstLine="567"/>
        <w:jc w:val="both"/>
        <w:rPr>
          <w:sz w:val="28"/>
          <w:szCs w:val="28"/>
        </w:rPr>
      </w:pPr>
      <w:r w:rsidRPr="005B6854">
        <w:rPr>
          <w:sz w:val="28"/>
          <w:szCs w:val="28"/>
        </w:rPr>
        <w:t xml:space="preserve">Так, </w:t>
      </w:r>
      <w:r w:rsidR="00C42743" w:rsidRPr="005B6854">
        <w:rPr>
          <w:sz w:val="28"/>
          <w:szCs w:val="28"/>
        </w:rPr>
        <w:t>62</w:t>
      </w:r>
      <w:r w:rsidRPr="005B6854">
        <w:rPr>
          <w:sz w:val="28"/>
          <w:szCs w:val="28"/>
        </w:rPr>
        <w:t xml:space="preserve">% респондентов ответили, что </w:t>
      </w:r>
      <w:proofErr w:type="gramStart"/>
      <w:r w:rsidRPr="005B6854">
        <w:rPr>
          <w:sz w:val="28"/>
          <w:szCs w:val="28"/>
        </w:rPr>
        <w:t>испытывают проблем</w:t>
      </w:r>
      <w:r w:rsidR="00C42743" w:rsidRPr="005B6854">
        <w:rPr>
          <w:sz w:val="28"/>
          <w:szCs w:val="28"/>
        </w:rPr>
        <w:t>ы</w:t>
      </w:r>
      <w:proofErr w:type="gramEnd"/>
      <w:r w:rsidRPr="005B6854">
        <w:rPr>
          <w:sz w:val="28"/>
          <w:szCs w:val="28"/>
        </w:rPr>
        <w:t xml:space="preserve"> с фискальной нагрузкой (уплатой налогов, страховых взносов). При этом 18% </w:t>
      </w:r>
      <w:proofErr w:type="gramStart"/>
      <w:r w:rsidRPr="005B6854">
        <w:rPr>
          <w:sz w:val="28"/>
          <w:szCs w:val="28"/>
        </w:rPr>
        <w:t>опрошенных</w:t>
      </w:r>
      <w:proofErr w:type="gramEnd"/>
      <w:r w:rsidRPr="005B6854">
        <w:rPr>
          <w:sz w:val="28"/>
          <w:szCs w:val="28"/>
        </w:rPr>
        <w:t xml:space="preserve"> считают, что за последний год ситуация улучшилась, 2</w:t>
      </w:r>
      <w:r w:rsidR="00C42743" w:rsidRPr="005B6854">
        <w:rPr>
          <w:sz w:val="28"/>
          <w:szCs w:val="28"/>
        </w:rPr>
        <w:t>0</w:t>
      </w:r>
      <w:r w:rsidRPr="005B6854">
        <w:rPr>
          <w:sz w:val="28"/>
          <w:szCs w:val="28"/>
        </w:rPr>
        <w:t xml:space="preserve">% – полагают, что ухудшилась. </w:t>
      </w:r>
    </w:p>
    <w:p w:rsidR="00F10E84" w:rsidRPr="005B6854" w:rsidRDefault="00F10E84" w:rsidP="005B6854">
      <w:pPr>
        <w:ind w:firstLine="567"/>
        <w:jc w:val="both"/>
        <w:rPr>
          <w:sz w:val="28"/>
          <w:szCs w:val="28"/>
        </w:rPr>
      </w:pPr>
      <w:r w:rsidRPr="005B6854">
        <w:rPr>
          <w:sz w:val="28"/>
          <w:szCs w:val="28"/>
        </w:rPr>
        <w:t xml:space="preserve">С проблемами в подборе кадров и соблюдением требований трудового законодательства сталкивались </w:t>
      </w:r>
      <w:r w:rsidR="00F42C06" w:rsidRPr="005B6854">
        <w:rPr>
          <w:sz w:val="28"/>
          <w:szCs w:val="28"/>
        </w:rPr>
        <w:t xml:space="preserve"> </w:t>
      </w:r>
      <w:r w:rsidR="00231432" w:rsidRPr="005B6854">
        <w:rPr>
          <w:sz w:val="28"/>
          <w:szCs w:val="28"/>
        </w:rPr>
        <w:t>2</w:t>
      </w:r>
      <w:r w:rsidRPr="005B6854">
        <w:rPr>
          <w:sz w:val="28"/>
          <w:szCs w:val="28"/>
        </w:rPr>
        <w:t>5% респондентов.</w:t>
      </w:r>
    </w:p>
    <w:p w:rsidR="00F10E84" w:rsidRPr="005B6854" w:rsidRDefault="00E04249" w:rsidP="005B6854">
      <w:pPr>
        <w:ind w:firstLine="567"/>
        <w:jc w:val="both"/>
        <w:rPr>
          <w:sz w:val="28"/>
          <w:szCs w:val="28"/>
        </w:rPr>
      </w:pPr>
      <w:r w:rsidRPr="005B6854">
        <w:rPr>
          <w:sz w:val="28"/>
          <w:szCs w:val="28"/>
        </w:rPr>
        <w:lastRenderedPageBreak/>
        <w:t>Больше</w:t>
      </w:r>
      <w:r w:rsidR="00F10E84" w:rsidRPr="005B6854">
        <w:rPr>
          <w:sz w:val="28"/>
          <w:szCs w:val="28"/>
        </w:rPr>
        <w:t xml:space="preserve"> всего проблемы у предпринимателей возникают при взаимодействии с организациями, </w:t>
      </w:r>
      <w:r w:rsidRPr="005B6854">
        <w:rPr>
          <w:sz w:val="28"/>
          <w:szCs w:val="28"/>
        </w:rPr>
        <w:t xml:space="preserve">предоставляющими </w:t>
      </w:r>
      <w:proofErr w:type="spellStart"/>
      <w:r w:rsidR="00F10E84" w:rsidRPr="005B6854">
        <w:rPr>
          <w:sz w:val="28"/>
          <w:szCs w:val="28"/>
        </w:rPr>
        <w:t>энерг</w:t>
      </w:r>
      <w:proofErr w:type="gramStart"/>
      <w:r w:rsidR="00F10E84" w:rsidRPr="005B6854">
        <w:rPr>
          <w:sz w:val="28"/>
          <w:szCs w:val="28"/>
        </w:rPr>
        <w:t>о</w:t>
      </w:r>
      <w:proofErr w:type="spellEnd"/>
      <w:r w:rsidR="00F10E84" w:rsidRPr="005B6854">
        <w:rPr>
          <w:sz w:val="28"/>
          <w:szCs w:val="28"/>
        </w:rPr>
        <w:t>-</w:t>
      </w:r>
      <w:proofErr w:type="gramEnd"/>
      <w:r w:rsidR="00F10E84" w:rsidRPr="005B6854">
        <w:rPr>
          <w:sz w:val="28"/>
          <w:szCs w:val="28"/>
        </w:rPr>
        <w:t xml:space="preserve">, </w:t>
      </w:r>
      <w:proofErr w:type="spellStart"/>
      <w:r w:rsidR="00F10E84" w:rsidRPr="005B6854">
        <w:rPr>
          <w:sz w:val="28"/>
          <w:szCs w:val="28"/>
        </w:rPr>
        <w:t>водо</w:t>
      </w:r>
      <w:proofErr w:type="spellEnd"/>
      <w:r w:rsidR="00F10E84" w:rsidRPr="005B6854">
        <w:rPr>
          <w:sz w:val="28"/>
          <w:szCs w:val="28"/>
        </w:rPr>
        <w:t>-, газоснабжение</w:t>
      </w:r>
      <w:r w:rsidR="00231432" w:rsidRPr="005B6854">
        <w:rPr>
          <w:sz w:val="28"/>
          <w:szCs w:val="28"/>
        </w:rPr>
        <w:t>.</w:t>
      </w:r>
      <w:r w:rsidRPr="005B6854">
        <w:rPr>
          <w:sz w:val="28"/>
          <w:szCs w:val="28"/>
        </w:rPr>
        <w:t xml:space="preserve"> </w:t>
      </w:r>
      <w:r w:rsidR="00F10E84" w:rsidRPr="005B6854">
        <w:rPr>
          <w:sz w:val="28"/>
          <w:szCs w:val="28"/>
        </w:rPr>
        <w:t xml:space="preserve">Самые эффективные изменения, по мнению предпринимателей, произошли в вопросах, связанных с размещением бизнеса (доступ к недвижимому имуществу, получение земельного участка для строительства, перевод жилого помещения </w:t>
      </w:r>
      <w:proofErr w:type="gramStart"/>
      <w:r w:rsidR="00F10E84" w:rsidRPr="005B6854">
        <w:rPr>
          <w:sz w:val="28"/>
          <w:szCs w:val="28"/>
        </w:rPr>
        <w:t>в</w:t>
      </w:r>
      <w:proofErr w:type="gramEnd"/>
      <w:r w:rsidR="00F10E84" w:rsidRPr="005B6854">
        <w:rPr>
          <w:sz w:val="28"/>
          <w:szCs w:val="28"/>
        </w:rPr>
        <w:t xml:space="preserve"> нежилое, реконструкция и др.). Проблемы в данной сфере испытывают только 6% респондентов.</w:t>
      </w:r>
    </w:p>
    <w:p w:rsidR="00FF2EFD" w:rsidRPr="005B6854" w:rsidRDefault="00FF2EFD" w:rsidP="005B6854">
      <w:pPr>
        <w:ind w:firstLine="567"/>
        <w:jc w:val="both"/>
        <w:rPr>
          <w:sz w:val="28"/>
          <w:szCs w:val="28"/>
        </w:rPr>
      </w:pPr>
      <w:r w:rsidRPr="005B6854">
        <w:rPr>
          <w:sz w:val="28"/>
          <w:szCs w:val="28"/>
        </w:rPr>
        <w:t xml:space="preserve">Уровень конкуренции на занимаемом опрашиваемыми предпринимателями рынке охарактеризован как высокий. </w:t>
      </w:r>
      <w:r w:rsidR="00C15887" w:rsidRPr="005B6854">
        <w:rPr>
          <w:sz w:val="28"/>
          <w:szCs w:val="28"/>
        </w:rPr>
        <w:t>Так, 44% опрошенных респондентов, указали, что на их рынке конкуренция очень высокая. 16% участников опроса указали, что на их рынке большое число предприятий-конкурентов (от 4 и более).</w:t>
      </w:r>
    </w:p>
    <w:p w:rsidR="00146B04" w:rsidRPr="005B6854" w:rsidRDefault="00146B04" w:rsidP="005B6854">
      <w:pPr>
        <w:ind w:firstLine="567"/>
        <w:jc w:val="both"/>
        <w:rPr>
          <w:rFonts w:eastAsia="Calibri"/>
          <w:sz w:val="28"/>
          <w:szCs w:val="28"/>
        </w:rPr>
      </w:pPr>
      <w:r w:rsidRPr="005B6854">
        <w:rPr>
          <w:rFonts w:eastAsia="Calibri"/>
          <w:sz w:val="28"/>
          <w:szCs w:val="28"/>
        </w:rPr>
        <w:t xml:space="preserve">В целях </w:t>
      </w:r>
      <w:proofErr w:type="gramStart"/>
      <w:r w:rsidRPr="005B6854">
        <w:rPr>
          <w:rFonts w:eastAsia="Calibri"/>
          <w:sz w:val="28"/>
          <w:szCs w:val="28"/>
        </w:rPr>
        <w:t>повышения уровня информированности субъектов предпринимательской деятельности</w:t>
      </w:r>
      <w:proofErr w:type="gramEnd"/>
      <w:r w:rsidRPr="005B6854">
        <w:rPr>
          <w:rFonts w:eastAsia="Calibri"/>
          <w:sz w:val="28"/>
          <w:szCs w:val="28"/>
        </w:rPr>
        <w:t xml:space="preserve"> и потребителей товаров и услуг о состоянии конкурентной среды и деятельности по содействию развитию конкуренции в городе </w:t>
      </w:r>
      <w:r w:rsidR="00231432" w:rsidRPr="005B6854">
        <w:rPr>
          <w:rFonts w:eastAsia="Calibri"/>
          <w:sz w:val="28"/>
          <w:szCs w:val="28"/>
        </w:rPr>
        <w:t>Волгодонске</w:t>
      </w:r>
      <w:r w:rsidRPr="005B6854">
        <w:rPr>
          <w:rFonts w:eastAsia="Calibri"/>
          <w:sz w:val="28"/>
          <w:szCs w:val="28"/>
        </w:rPr>
        <w:t>, работают следующие интернет-ресурсы:</w:t>
      </w:r>
    </w:p>
    <w:p w:rsidR="00146B04" w:rsidRPr="005B6854" w:rsidRDefault="00146B04" w:rsidP="005B6854">
      <w:pPr>
        <w:ind w:firstLine="567"/>
        <w:jc w:val="both"/>
        <w:rPr>
          <w:sz w:val="28"/>
          <w:szCs w:val="28"/>
        </w:rPr>
      </w:pPr>
      <w:r w:rsidRPr="005B6854">
        <w:rPr>
          <w:sz w:val="28"/>
          <w:szCs w:val="28"/>
        </w:rPr>
        <w:t xml:space="preserve">- </w:t>
      </w:r>
      <w:r w:rsidR="00813F70" w:rsidRPr="005B6854">
        <w:rPr>
          <w:sz w:val="28"/>
          <w:szCs w:val="28"/>
        </w:rPr>
        <w:t>подраздел «Поддержка бизнеса» на официальном сайте Администрации города Волгодонска (http://volgodonskgorod.ru/economic/podderzhka-biznesa/)</w:t>
      </w:r>
      <w:r w:rsidRPr="005B6854">
        <w:rPr>
          <w:sz w:val="28"/>
          <w:szCs w:val="28"/>
        </w:rPr>
        <w:t>;</w:t>
      </w:r>
    </w:p>
    <w:p w:rsidR="00C15887" w:rsidRPr="005B6854" w:rsidRDefault="00146B04" w:rsidP="005B6854">
      <w:pPr>
        <w:ind w:firstLine="567"/>
        <w:jc w:val="both"/>
        <w:rPr>
          <w:sz w:val="28"/>
          <w:szCs w:val="28"/>
        </w:rPr>
      </w:pPr>
      <w:r w:rsidRPr="005B6854">
        <w:rPr>
          <w:sz w:val="28"/>
          <w:szCs w:val="28"/>
        </w:rPr>
        <w:t xml:space="preserve">- </w:t>
      </w:r>
      <w:r w:rsidR="001D1C45" w:rsidRPr="005B6854">
        <w:rPr>
          <w:sz w:val="28"/>
          <w:szCs w:val="28"/>
        </w:rPr>
        <w:t>инвестиционный портал города Волгодонска</w:t>
      </w:r>
      <w:r w:rsidRPr="005B6854">
        <w:rPr>
          <w:sz w:val="28"/>
          <w:szCs w:val="28"/>
        </w:rPr>
        <w:t xml:space="preserve"> (</w:t>
      </w:r>
      <w:hyperlink r:id="rId7" w:history="1">
        <w:r w:rsidR="00711811" w:rsidRPr="005B6854">
          <w:rPr>
            <w:rStyle w:val="a8"/>
            <w:sz w:val="28"/>
            <w:szCs w:val="28"/>
          </w:rPr>
          <w:t>http://investvolgodonsk.ru/</w:t>
        </w:r>
      </w:hyperlink>
      <w:r w:rsidRPr="005B6854">
        <w:rPr>
          <w:sz w:val="28"/>
          <w:szCs w:val="28"/>
        </w:rPr>
        <w:t>)</w:t>
      </w:r>
      <w:r w:rsidR="00C15887" w:rsidRPr="005B6854">
        <w:rPr>
          <w:sz w:val="28"/>
          <w:szCs w:val="28"/>
        </w:rPr>
        <w:t>;</w:t>
      </w:r>
    </w:p>
    <w:p w:rsidR="00711811" w:rsidRPr="005B6854" w:rsidRDefault="00711811" w:rsidP="005B6854">
      <w:pPr>
        <w:ind w:firstLine="567"/>
        <w:jc w:val="both"/>
        <w:rPr>
          <w:sz w:val="28"/>
          <w:szCs w:val="28"/>
        </w:rPr>
      </w:pPr>
      <w:r w:rsidRPr="005B6854">
        <w:rPr>
          <w:sz w:val="28"/>
          <w:szCs w:val="28"/>
        </w:rPr>
        <w:t>- подраздел «Потребительский рынок» на официальном сайте Администрации города Волгодонска (http://volgodonskgorod.ru/economic/consumer-market/);</w:t>
      </w:r>
    </w:p>
    <w:p w:rsidR="00146B04" w:rsidRPr="005B6854" w:rsidRDefault="00B84370" w:rsidP="005B6854">
      <w:pPr>
        <w:ind w:firstLine="567"/>
        <w:jc w:val="both"/>
        <w:rPr>
          <w:sz w:val="28"/>
          <w:szCs w:val="28"/>
        </w:rPr>
      </w:pPr>
      <w:r w:rsidRPr="005B6854">
        <w:rPr>
          <w:sz w:val="28"/>
          <w:szCs w:val="28"/>
        </w:rPr>
        <w:t xml:space="preserve"> </w:t>
      </w:r>
      <w:r w:rsidR="00C15887" w:rsidRPr="005B6854">
        <w:rPr>
          <w:sz w:val="28"/>
          <w:szCs w:val="28"/>
        </w:rPr>
        <w:t xml:space="preserve">- </w:t>
      </w:r>
      <w:r w:rsidR="00D7381E" w:rsidRPr="005B6854">
        <w:rPr>
          <w:sz w:val="28"/>
          <w:szCs w:val="28"/>
        </w:rPr>
        <w:t>аренда для бизнеса, СО НКО</w:t>
      </w:r>
      <w:r w:rsidR="00C15887" w:rsidRPr="005B6854">
        <w:rPr>
          <w:sz w:val="28"/>
          <w:szCs w:val="28"/>
        </w:rPr>
        <w:t xml:space="preserve"> (</w:t>
      </w:r>
      <w:r w:rsidR="001D1C45" w:rsidRPr="005B6854">
        <w:rPr>
          <w:sz w:val="28"/>
          <w:szCs w:val="28"/>
        </w:rPr>
        <w:t>http://kui.volgodonskgorod.ru/</w:t>
      </w:r>
      <w:r w:rsidR="00C15887" w:rsidRPr="005B6854">
        <w:rPr>
          <w:sz w:val="28"/>
          <w:szCs w:val="28"/>
        </w:rPr>
        <w:t>).</w:t>
      </w:r>
    </w:p>
    <w:p w:rsidR="00146B04" w:rsidRPr="005B6854" w:rsidRDefault="00146B04" w:rsidP="005B6854">
      <w:pPr>
        <w:ind w:firstLine="567"/>
        <w:jc w:val="both"/>
        <w:rPr>
          <w:sz w:val="28"/>
          <w:szCs w:val="28"/>
        </w:rPr>
      </w:pPr>
      <w:proofErr w:type="gramStart"/>
      <w:r w:rsidRPr="005B6854">
        <w:rPr>
          <w:sz w:val="28"/>
          <w:szCs w:val="28"/>
        </w:rPr>
        <w:t xml:space="preserve">На данных сайтах осуществляется актуализация информационных баз, содержащих сведения об инвестиционных площадках и проектах, о вступивших в силу новых нормативно-правовых актах, регулирующих инвестиционную и инновационную деятельность на территории города и области, о проводимых мероприятиях в сфере </w:t>
      </w:r>
      <w:r w:rsidR="00B81E39" w:rsidRPr="005B6854">
        <w:rPr>
          <w:sz w:val="28"/>
          <w:szCs w:val="28"/>
        </w:rPr>
        <w:t>предпринимательства</w:t>
      </w:r>
      <w:r w:rsidRPr="005B6854">
        <w:rPr>
          <w:sz w:val="28"/>
          <w:szCs w:val="28"/>
        </w:rPr>
        <w:t xml:space="preserve">, работает интерактивная приемная, размещена информация о порядке сопровождения инвестиционных проектов, о формах и инфраструктуре поддержки предпринимателей, </w:t>
      </w:r>
      <w:proofErr w:type="spellStart"/>
      <w:r w:rsidRPr="005B6854">
        <w:rPr>
          <w:sz w:val="28"/>
          <w:szCs w:val="28"/>
        </w:rPr>
        <w:t>бизнес-образовании</w:t>
      </w:r>
      <w:proofErr w:type="spellEnd"/>
      <w:r w:rsidRPr="005B6854">
        <w:rPr>
          <w:sz w:val="28"/>
          <w:szCs w:val="28"/>
        </w:rPr>
        <w:t xml:space="preserve">, защите прав предпринимателей. </w:t>
      </w:r>
      <w:proofErr w:type="gramEnd"/>
    </w:p>
    <w:p w:rsidR="00253290" w:rsidRPr="005B6854" w:rsidRDefault="00253290" w:rsidP="005B6854">
      <w:pPr>
        <w:ind w:firstLine="567"/>
        <w:jc w:val="both"/>
        <w:rPr>
          <w:rFonts w:eastAsia="Calibri"/>
          <w:sz w:val="28"/>
          <w:szCs w:val="28"/>
        </w:rPr>
      </w:pPr>
    </w:p>
    <w:p w:rsidR="00253290" w:rsidRPr="005B6854" w:rsidRDefault="00253290" w:rsidP="005B6854">
      <w:pPr>
        <w:ind w:firstLine="567"/>
        <w:jc w:val="both"/>
        <w:rPr>
          <w:sz w:val="28"/>
          <w:szCs w:val="28"/>
        </w:rPr>
      </w:pPr>
    </w:p>
    <w:p w:rsidR="00CD1772" w:rsidRPr="00CF76C6" w:rsidRDefault="00CD1772" w:rsidP="00CF76C6">
      <w:pPr>
        <w:pStyle w:val="a4"/>
        <w:numPr>
          <w:ilvl w:val="0"/>
          <w:numId w:val="11"/>
        </w:numPr>
        <w:jc w:val="center"/>
        <w:rPr>
          <w:sz w:val="28"/>
          <w:szCs w:val="28"/>
        </w:rPr>
      </w:pPr>
      <w:r w:rsidRPr="00CF76C6">
        <w:rPr>
          <w:sz w:val="28"/>
          <w:szCs w:val="28"/>
        </w:rPr>
        <w:t xml:space="preserve">Рынок </w:t>
      </w:r>
      <w:r w:rsidR="005B4EA1" w:rsidRPr="00CF76C6">
        <w:rPr>
          <w:sz w:val="28"/>
          <w:szCs w:val="28"/>
        </w:rPr>
        <w:t>медицинских услуг</w:t>
      </w:r>
    </w:p>
    <w:p w:rsidR="00680E67" w:rsidRPr="005B6854" w:rsidRDefault="00680E67" w:rsidP="005B6854">
      <w:pPr>
        <w:ind w:firstLine="567"/>
        <w:jc w:val="both"/>
        <w:rPr>
          <w:sz w:val="28"/>
          <w:szCs w:val="28"/>
        </w:rPr>
      </w:pPr>
    </w:p>
    <w:p w:rsidR="000F39A9" w:rsidRPr="005B6854" w:rsidRDefault="000F39A9" w:rsidP="005B6854">
      <w:pPr>
        <w:ind w:firstLine="567"/>
        <w:jc w:val="both"/>
        <w:rPr>
          <w:sz w:val="28"/>
          <w:szCs w:val="28"/>
        </w:rPr>
      </w:pPr>
      <w:r w:rsidRPr="005B6854">
        <w:rPr>
          <w:sz w:val="28"/>
          <w:szCs w:val="28"/>
        </w:rPr>
        <w:t>В городе Волгодонске отмечается тенденция к росту числа негосударственных организаций в сфере здравоохранения, осуществляют деятельность более 40 негосударственных медицинских организаций.</w:t>
      </w:r>
    </w:p>
    <w:p w:rsidR="001B36EF" w:rsidRPr="005B6854" w:rsidRDefault="001B36EF" w:rsidP="005B6854">
      <w:pPr>
        <w:ind w:firstLine="567"/>
        <w:jc w:val="both"/>
        <w:rPr>
          <w:sz w:val="28"/>
          <w:szCs w:val="28"/>
        </w:rPr>
      </w:pPr>
      <w:r w:rsidRPr="005B6854">
        <w:rPr>
          <w:sz w:val="28"/>
          <w:szCs w:val="28"/>
        </w:rPr>
        <w:t>Конкуренция на рынке медицинских услуг играет значительную роль в повышении эффективности здравоохранения, росте качества предоставляемых услуг, как в государственном секторе, так и частной системе здравоохранения.</w:t>
      </w:r>
    </w:p>
    <w:p w:rsidR="001B36EF" w:rsidRPr="005B6854" w:rsidRDefault="001B36EF" w:rsidP="005B6854">
      <w:pPr>
        <w:ind w:firstLine="567"/>
        <w:jc w:val="both"/>
        <w:rPr>
          <w:sz w:val="28"/>
          <w:szCs w:val="28"/>
        </w:rPr>
      </w:pPr>
      <w:r w:rsidRPr="005B6854">
        <w:rPr>
          <w:sz w:val="28"/>
          <w:szCs w:val="28"/>
        </w:rPr>
        <w:t>Создание условий конкуренции на рынке медицинских услуг, включение механизма соперничества между медицинскими организациями в использовании высоких технологий, внедрении новых медицинских продуктов и услуг, развитии технических направлений в лабораторной и аппаратной диагностике позволят решить задачи, стоящие перед отечественным здравоохранением по улучшению показателей здоровья населения.</w:t>
      </w:r>
    </w:p>
    <w:p w:rsidR="00680E67" w:rsidRPr="005B6854" w:rsidRDefault="00680E67" w:rsidP="005B6854">
      <w:pPr>
        <w:ind w:firstLine="567"/>
        <w:jc w:val="both"/>
        <w:rPr>
          <w:sz w:val="28"/>
          <w:szCs w:val="28"/>
        </w:rPr>
      </w:pPr>
      <w:r w:rsidRPr="005B6854">
        <w:rPr>
          <w:sz w:val="28"/>
          <w:szCs w:val="28"/>
        </w:rPr>
        <w:lastRenderedPageBreak/>
        <w:t xml:space="preserve">В 2020 году на базе МУЗ «Городская больница №1» с 03.04.2020 года развернут инфекционный госпиталь мощностью на 150 коек для стационарного лечения пациентов зараженных (с подозрением) новой </w:t>
      </w:r>
      <w:proofErr w:type="spellStart"/>
      <w:r w:rsidRPr="005B6854">
        <w:rPr>
          <w:sz w:val="28"/>
          <w:szCs w:val="28"/>
        </w:rPr>
        <w:t>коронавирусной</w:t>
      </w:r>
      <w:proofErr w:type="spellEnd"/>
      <w:r w:rsidRPr="005B6854">
        <w:rPr>
          <w:sz w:val="28"/>
          <w:szCs w:val="28"/>
        </w:rPr>
        <w:t xml:space="preserve"> инфекцией COVID-19. За счет средств дотаций федерального бюджета на оснащение госпиталя заключены и исполнены контракты на сумму 120 млн. рублей на поставку медицинского оборудования, мебели, средств индивидуальной защиты. </w:t>
      </w:r>
    </w:p>
    <w:p w:rsidR="00680E67" w:rsidRPr="005B6854" w:rsidRDefault="00680E67" w:rsidP="005B6854">
      <w:pPr>
        <w:ind w:firstLine="567"/>
        <w:jc w:val="both"/>
        <w:rPr>
          <w:sz w:val="28"/>
          <w:szCs w:val="28"/>
        </w:rPr>
      </w:pPr>
      <w:r w:rsidRPr="005B6854">
        <w:rPr>
          <w:sz w:val="28"/>
          <w:szCs w:val="28"/>
        </w:rPr>
        <w:tab/>
        <w:t xml:space="preserve">На базе МУЗ «Городская поликлиника №3» открыта лаборатория для определения РНК </w:t>
      </w:r>
      <w:proofErr w:type="spellStart"/>
      <w:r w:rsidRPr="005B6854">
        <w:rPr>
          <w:sz w:val="28"/>
          <w:szCs w:val="28"/>
        </w:rPr>
        <w:t>коронавируса</w:t>
      </w:r>
      <w:proofErr w:type="spellEnd"/>
      <w:r w:rsidRPr="005B6854">
        <w:rPr>
          <w:sz w:val="28"/>
          <w:szCs w:val="28"/>
        </w:rPr>
        <w:t xml:space="preserve"> SARS-CoV-2 (2019-nCoV) методом </w:t>
      </w:r>
      <w:proofErr w:type="spellStart"/>
      <w:r w:rsidRPr="005B6854">
        <w:rPr>
          <w:sz w:val="28"/>
          <w:szCs w:val="28"/>
        </w:rPr>
        <w:t>ПЦР-диагностики</w:t>
      </w:r>
      <w:proofErr w:type="spellEnd"/>
      <w:r w:rsidRPr="005B6854">
        <w:rPr>
          <w:sz w:val="28"/>
          <w:szCs w:val="28"/>
        </w:rPr>
        <w:t xml:space="preserve">. Спонсорскую помощь по открытию </w:t>
      </w:r>
      <w:r w:rsidR="0047135C" w:rsidRPr="005B6854">
        <w:rPr>
          <w:sz w:val="28"/>
          <w:szCs w:val="28"/>
        </w:rPr>
        <w:t xml:space="preserve">оказали </w:t>
      </w:r>
      <w:r w:rsidRPr="005B6854">
        <w:rPr>
          <w:sz w:val="28"/>
          <w:szCs w:val="28"/>
        </w:rPr>
        <w:t xml:space="preserve">Ростовская АЭС (9,7 млн. руб. на проведение капитального ремонта и 7,1 млн. руб. на приобретение оборудования) и </w:t>
      </w:r>
      <w:proofErr w:type="spellStart"/>
      <w:r w:rsidRPr="005B6854">
        <w:rPr>
          <w:sz w:val="28"/>
          <w:szCs w:val="28"/>
        </w:rPr>
        <w:t>Атоммаш</w:t>
      </w:r>
      <w:proofErr w:type="spellEnd"/>
      <w:r w:rsidRPr="005B6854">
        <w:rPr>
          <w:sz w:val="28"/>
          <w:szCs w:val="28"/>
        </w:rPr>
        <w:t xml:space="preserve"> (3,6 млн. руб. на приобретение мебели и оборудования).</w:t>
      </w:r>
    </w:p>
    <w:p w:rsidR="00680E67" w:rsidRPr="005B6854" w:rsidRDefault="00680E67" w:rsidP="005B6854">
      <w:pPr>
        <w:ind w:firstLine="567"/>
        <w:jc w:val="both"/>
        <w:rPr>
          <w:sz w:val="28"/>
          <w:szCs w:val="28"/>
        </w:rPr>
      </w:pPr>
      <w:r w:rsidRPr="005B6854">
        <w:rPr>
          <w:sz w:val="28"/>
          <w:szCs w:val="28"/>
        </w:rPr>
        <w:tab/>
      </w:r>
      <w:proofErr w:type="gramStart"/>
      <w:r w:rsidRPr="005B6854">
        <w:rPr>
          <w:sz w:val="28"/>
          <w:szCs w:val="28"/>
        </w:rPr>
        <w:t xml:space="preserve">В 2020 году реализованы бережливые технологии в МУЗ «Городская поликлиника №3» - проекты «Бережливая регистратура» и «Бережливая лаборатория», в МУЗ «Стоматологическая поликлиника» - проект «Бережливая регистратура», в МУЗ «ГБСМП» - 1 этап проекта «Бережливый стационар» - приемное отделение. </w:t>
      </w:r>
      <w:proofErr w:type="gramEnd"/>
    </w:p>
    <w:p w:rsidR="00680E67" w:rsidRPr="005B6854" w:rsidRDefault="00680E67" w:rsidP="005B6854">
      <w:pPr>
        <w:ind w:firstLine="567"/>
        <w:jc w:val="both"/>
        <w:rPr>
          <w:sz w:val="28"/>
          <w:szCs w:val="28"/>
        </w:rPr>
      </w:pPr>
      <w:r w:rsidRPr="005B6854">
        <w:rPr>
          <w:sz w:val="28"/>
          <w:szCs w:val="28"/>
        </w:rPr>
        <w:tab/>
        <w:t xml:space="preserve">В рамках муниципальной программы города Волгодонска «Развитие здравоохранения города Волгодонска»  за счет средств субсидий на реализацию проектов инициативного </w:t>
      </w:r>
      <w:proofErr w:type="spellStart"/>
      <w:r w:rsidRPr="005B6854">
        <w:rPr>
          <w:sz w:val="28"/>
          <w:szCs w:val="28"/>
        </w:rPr>
        <w:t>бюджетирования</w:t>
      </w:r>
      <w:proofErr w:type="spellEnd"/>
      <w:r w:rsidRPr="005B6854">
        <w:rPr>
          <w:sz w:val="28"/>
          <w:szCs w:val="28"/>
        </w:rPr>
        <w:t xml:space="preserve"> МУЗ «Городская поликлиника №3» заключены и исполнены контракты на сумму 1,8 млн. руб. на проведение капитального ремонта и услуг по внедрению управления электронной очередью, приобретение оборудования и мебели.</w:t>
      </w:r>
    </w:p>
    <w:p w:rsidR="00680E67" w:rsidRPr="005B6854" w:rsidRDefault="00680E67" w:rsidP="005B6854">
      <w:pPr>
        <w:ind w:firstLine="567"/>
        <w:jc w:val="both"/>
        <w:rPr>
          <w:sz w:val="28"/>
          <w:szCs w:val="28"/>
        </w:rPr>
      </w:pPr>
      <w:r w:rsidRPr="005B6854">
        <w:rPr>
          <w:sz w:val="28"/>
          <w:szCs w:val="28"/>
        </w:rPr>
        <w:t xml:space="preserve">По итогам 2020 года в муниципальные учреждения здравоохранения приобретен автотранспорт на условиях </w:t>
      </w:r>
      <w:proofErr w:type="spellStart"/>
      <w:r w:rsidRPr="005B6854">
        <w:rPr>
          <w:sz w:val="28"/>
          <w:szCs w:val="28"/>
        </w:rPr>
        <w:t>софинансирования</w:t>
      </w:r>
      <w:proofErr w:type="spellEnd"/>
      <w:r w:rsidRPr="005B6854">
        <w:rPr>
          <w:sz w:val="28"/>
          <w:szCs w:val="28"/>
        </w:rPr>
        <w:t>. В МУЗ «ГБСМП» - 2 машины скорой медицинской помощи на общую сумму 7,9 млн. руб. и 1 автомобиль «</w:t>
      </w:r>
      <w:proofErr w:type="spellStart"/>
      <w:r w:rsidRPr="005B6854">
        <w:rPr>
          <w:sz w:val="28"/>
          <w:szCs w:val="28"/>
        </w:rPr>
        <w:t>Ларгус</w:t>
      </w:r>
      <w:proofErr w:type="spellEnd"/>
      <w:r w:rsidRPr="005B6854">
        <w:rPr>
          <w:sz w:val="28"/>
          <w:szCs w:val="28"/>
        </w:rPr>
        <w:t>» на сумму 743,6 тыс. руб. В МУЗ «ДГБ» приобретены  2 автомобиля «</w:t>
      </w:r>
      <w:proofErr w:type="spellStart"/>
      <w:r w:rsidRPr="005B6854">
        <w:rPr>
          <w:sz w:val="28"/>
          <w:szCs w:val="28"/>
        </w:rPr>
        <w:t>Ларгус</w:t>
      </w:r>
      <w:proofErr w:type="spellEnd"/>
      <w:r w:rsidRPr="005B6854">
        <w:rPr>
          <w:sz w:val="28"/>
          <w:szCs w:val="28"/>
        </w:rPr>
        <w:t>» на сумму 1,5 млн. руб. и 2 автомобиля «</w:t>
      </w:r>
      <w:proofErr w:type="spellStart"/>
      <w:r w:rsidRPr="005B6854">
        <w:rPr>
          <w:sz w:val="28"/>
          <w:szCs w:val="28"/>
        </w:rPr>
        <w:t>Ларгус</w:t>
      </w:r>
      <w:proofErr w:type="spellEnd"/>
      <w:r w:rsidRPr="005B6854">
        <w:rPr>
          <w:sz w:val="28"/>
          <w:szCs w:val="28"/>
        </w:rPr>
        <w:t>» на сумму 1,5 млн. руб. в МУЗ «ГБ №1».</w:t>
      </w:r>
    </w:p>
    <w:p w:rsidR="00680E67" w:rsidRPr="005B6854" w:rsidRDefault="00680E67" w:rsidP="005B6854">
      <w:pPr>
        <w:ind w:firstLine="567"/>
        <w:jc w:val="both"/>
        <w:rPr>
          <w:sz w:val="28"/>
          <w:szCs w:val="28"/>
        </w:rPr>
      </w:pPr>
      <w:proofErr w:type="gramStart"/>
      <w:r w:rsidRPr="005B6854">
        <w:rPr>
          <w:sz w:val="28"/>
          <w:szCs w:val="28"/>
        </w:rPr>
        <w:t xml:space="preserve">За счет средств резервного фонда Правительства Ростовской области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5B6854">
        <w:rPr>
          <w:sz w:val="28"/>
          <w:szCs w:val="28"/>
        </w:rPr>
        <w:t>коронавирусной</w:t>
      </w:r>
      <w:proofErr w:type="spellEnd"/>
      <w:r w:rsidRPr="005B6854">
        <w:rPr>
          <w:sz w:val="28"/>
          <w:szCs w:val="28"/>
        </w:rPr>
        <w:t xml:space="preserve"> инфекции, выделено средств на сумму 5,6 млн. руб. на оказание услуг по обеспечению питанием медицинских работников медицинских организаций, оказывающих м</w:t>
      </w:r>
      <w:r w:rsidR="00CF76C6">
        <w:rPr>
          <w:sz w:val="28"/>
          <w:szCs w:val="28"/>
        </w:rPr>
        <w:t xml:space="preserve">едицинскую помощь больным </w:t>
      </w:r>
      <w:proofErr w:type="spellStart"/>
      <w:r w:rsidR="00CF76C6">
        <w:rPr>
          <w:sz w:val="28"/>
          <w:szCs w:val="28"/>
        </w:rPr>
        <w:t>корона</w:t>
      </w:r>
      <w:r w:rsidRPr="005B6854">
        <w:rPr>
          <w:sz w:val="28"/>
          <w:szCs w:val="28"/>
        </w:rPr>
        <w:t>вирусной</w:t>
      </w:r>
      <w:proofErr w:type="spellEnd"/>
      <w:r w:rsidRPr="005B6854">
        <w:rPr>
          <w:sz w:val="28"/>
          <w:szCs w:val="28"/>
        </w:rPr>
        <w:t xml:space="preserve"> инфекцией (COVID-19), приобретению бесконтактных термометров и </w:t>
      </w:r>
      <w:proofErr w:type="spellStart"/>
      <w:r w:rsidRPr="005B6854">
        <w:rPr>
          <w:sz w:val="28"/>
          <w:szCs w:val="28"/>
        </w:rPr>
        <w:t>рециркуляторов</w:t>
      </w:r>
      <w:proofErr w:type="spellEnd"/>
      <w:proofErr w:type="gramEnd"/>
      <w:r w:rsidRPr="005B6854">
        <w:rPr>
          <w:sz w:val="28"/>
          <w:szCs w:val="28"/>
        </w:rPr>
        <w:t xml:space="preserve"> ультрафиолетовых бактерицидных, средств индивидуальной защиты. По состоянию на 01.01.2021 исполнение составило 5,1млн. руб.</w:t>
      </w:r>
    </w:p>
    <w:p w:rsidR="00680E67" w:rsidRPr="005B6854" w:rsidRDefault="00680E67" w:rsidP="005B6854">
      <w:pPr>
        <w:ind w:firstLine="567"/>
        <w:jc w:val="both"/>
        <w:rPr>
          <w:sz w:val="28"/>
          <w:szCs w:val="28"/>
        </w:rPr>
      </w:pPr>
      <w:r w:rsidRPr="005B6854">
        <w:rPr>
          <w:sz w:val="28"/>
          <w:szCs w:val="28"/>
        </w:rPr>
        <w:t xml:space="preserve">За счет средств местного бюджета муниципальными учреждениями здравоохранения заключены и исполнены контракты  на сумму 5,0 млн. руб. на приобретение средств индивидуальной защиты, медикаментов, приобретение медицинского оборудования, оказание услуг по разработке технологического проекта и локально-сметного расчета на переоборудование рентгенологических кабинетов, проведение ремонта санитарно-технического и электрического оборудования. </w:t>
      </w:r>
    </w:p>
    <w:p w:rsidR="000F39A9" w:rsidRPr="005B6854" w:rsidRDefault="000F39A9" w:rsidP="005B6854">
      <w:pPr>
        <w:ind w:firstLine="567"/>
        <w:jc w:val="both"/>
        <w:rPr>
          <w:sz w:val="28"/>
          <w:szCs w:val="28"/>
        </w:rPr>
      </w:pPr>
    </w:p>
    <w:p w:rsidR="00680E67" w:rsidRPr="005B6854" w:rsidRDefault="00680E67" w:rsidP="005B6854">
      <w:pPr>
        <w:ind w:firstLine="567"/>
        <w:jc w:val="both"/>
        <w:rPr>
          <w:sz w:val="28"/>
          <w:szCs w:val="28"/>
        </w:rPr>
      </w:pPr>
    </w:p>
    <w:p w:rsidR="005E78A0" w:rsidRPr="005B6854" w:rsidRDefault="00CF76C6" w:rsidP="00CF76C6">
      <w:pPr>
        <w:ind w:firstLine="567"/>
        <w:jc w:val="center"/>
        <w:rPr>
          <w:sz w:val="28"/>
          <w:szCs w:val="28"/>
        </w:rPr>
      </w:pPr>
      <w:r>
        <w:rPr>
          <w:sz w:val="28"/>
          <w:szCs w:val="28"/>
        </w:rPr>
        <w:t xml:space="preserve">2. </w:t>
      </w:r>
      <w:r w:rsidR="00370D84" w:rsidRPr="005B6854">
        <w:rPr>
          <w:sz w:val="28"/>
          <w:szCs w:val="28"/>
        </w:rPr>
        <w:t xml:space="preserve">Рынок </w:t>
      </w:r>
      <w:r w:rsidR="005B4EA1" w:rsidRPr="005B6854">
        <w:rPr>
          <w:sz w:val="28"/>
          <w:szCs w:val="28"/>
        </w:rPr>
        <w:t>социальных услуг</w:t>
      </w:r>
    </w:p>
    <w:p w:rsidR="00680E67" w:rsidRPr="005B6854" w:rsidRDefault="00680E67" w:rsidP="005B6854">
      <w:pPr>
        <w:ind w:firstLine="567"/>
        <w:jc w:val="both"/>
        <w:rPr>
          <w:sz w:val="28"/>
          <w:szCs w:val="28"/>
        </w:rPr>
      </w:pPr>
    </w:p>
    <w:p w:rsidR="000F5806" w:rsidRPr="005B6854" w:rsidRDefault="000F5806" w:rsidP="005B6854">
      <w:pPr>
        <w:ind w:firstLine="567"/>
        <w:jc w:val="both"/>
        <w:rPr>
          <w:sz w:val="28"/>
          <w:szCs w:val="28"/>
        </w:rPr>
      </w:pPr>
      <w:r w:rsidRPr="005B6854">
        <w:rPr>
          <w:sz w:val="28"/>
          <w:szCs w:val="28"/>
        </w:rPr>
        <w:t xml:space="preserve">На территории города Волгодонска предоставляют услуги социального обслуживания МУ «Центр социального обслуживания граждан пожилого возраста и инвалидов </w:t>
      </w:r>
      <w:proofErr w:type="gramStart"/>
      <w:r w:rsidRPr="005B6854">
        <w:rPr>
          <w:sz w:val="28"/>
          <w:szCs w:val="28"/>
        </w:rPr>
        <w:t>г</w:t>
      </w:r>
      <w:proofErr w:type="gramEnd"/>
      <w:r w:rsidRPr="005B6854">
        <w:rPr>
          <w:sz w:val="28"/>
          <w:szCs w:val="28"/>
        </w:rPr>
        <w:t>. Волгодонска № 1», автономная некоммерческая организация по предоставлению социальных услуг «Центр социального обслуживания населения «Милосердие» г. Волгодонска».</w:t>
      </w:r>
    </w:p>
    <w:p w:rsidR="000F5806" w:rsidRPr="005B6854" w:rsidRDefault="000F5806" w:rsidP="005B6854">
      <w:pPr>
        <w:ind w:firstLine="567"/>
        <w:jc w:val="both"/>
        <w:rPr>
          <w:sz w:val="28"/>
          <w:szCs w:val="28"/>
        </w:rPr>
      </w:pPr>
      <w:r w:rsidRPr="005B6854">
        <w:rPr>
          <w:sz w:val="28"/>
          <w:szCs w:val="28"/>
        </w:rPr>
        <w:t>В структуре АНО функционируют:</w:t>
      </w:r>
    </w:p>
    <w:p w:rsidR="000F5806" w:rsidRPr="005B6854" w:rsidRDefault="000F5806" w:rsidP="005B6854">
      <w:pPr>
        <w:ind w:firstLine="567"/>
        <w:jc w:val="both"/>
        <w:rPr>
          <w:sz w:val="28"/>
          <w:szCs w:val="28"/>
        </w:rPr>
      </w:pPr>
      <w:r w:rsidRPr="005B6854">
        <w:rPr>
          <w:sz w:val="28"/>
          <w:szCs w:val="28"/>
        </w:rPr>
        <w:t>- 3 отделения социального обслуживания на дому;</w:t>
      </w:r>
    </w:p>
    <w:p w:rsidR="000F5806" w:rsidRPr="005B6854" w:rsidRDefault="000F5806" w:rsidP="005B6854">
      <w:pPr>
        <w:ind w:firstLine="567"/>
        <w:jc w:val="both"/>
        <w:rPr>
          <w:sz w:val="28"/>
          <w:szCs w:val="28"/>
        </w:rPr>
      </w:pPr>
      <w:r w:rsidRPr="005B6854">
        <w:rPr>
          <w:sz w:val="28"/>
          <w:szCs w:val="28"/>
        </w:rPr>
        <w:t>- 1 специализированное отделение социально-медицинского обслуживания.</w:t>
      </w:r>
    </w:p>
    <w:p w:rsidR="00BE6266" w:rsidRPr="005B6854" w:rsidRDefault="00BE6266" w:rsidP="005B6854">
      <w:pPr>
        <w:ind w:firstLine="567"/>
        <w:jc w:val="both"/>
        <w:rPr>
          <w:sz w:val="28"/>
          <w:szCs w:val="28"/>
        </w:rPr>
      </w:pPr>
      <w:r w:rsidRPr="005B6854">
        <w:rPr>
          <w:sz w:val="28"/>
          <w:szCs w:val="28"/>
        </w:rPr>
        <w:t>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материальная помощь на проведение ремонта их жилья в целях улучшения жилищных условий. За период действия программы 224 ветеранам была оказана материальная помощь для проведения ремонта на общую сумму 5,9 млн. руб. (в т.ч. в 2020 году – 10 чел. на сумму 250 тыс. руб.).</w:t>
      </w:r>
    </w:p>
    <w:p w:rsidR="00BE6266" w:rsidRPr="005B6854" w:rsidRDefault="00BE6266" w:rsidP="005B6854">
      <w:pPr>
        <w:ind w:firstLine="567"/>
        <w:jc w:val="both"/>
        <w:rPr>
          <w:sz w:val="28"/>
          <w:szCs w:val="28"/>
        </w:rPr>
      </w:pPr>
      <w:r w:rsidRPr="005B6854">
        <w:rPr>
          <w:sz w:val="28"/>
          <w:szCs w:val="28"/>
        </w:rPr>
        <w:t>В отчетном году в МУ «Центр социального обслуживания граждан пожилого возраста и инвалидов №1 г</w:t>
      </w:r>
      <w:proofErr w:type="gramStart"/>
      <w:r w:rsidRPr="005B6854">
        <w:rPr>
          <w:sz w:val="28"/>
          <w:szCs w:val="28"/>
        </w:rPr>
        <w:t>.В</w:t>
      </w:r>
      <w:proofErr w:type="gramEnd"/>
      <w:r w:rsidRPr="005B6854">
        <w:rPr>
          <w:sz w:val="28"/>
          <w:szCs w:val="28"/>
        </w:rPr>
        <w:t xml:space="preserve">олгодонска» социальное обслуживание получили 1953 чел., им было предоставлено около  2,0 млн. социальных услуг. </w:t>
      </w:r>
    </w:p>
    <w:p w:rsidR="00BE6266" w:rsidRPr="005B6854" w:rsidRDefault="00BE6266" w:rsidP="005B6854">
      <w:pPr>
        <w:ind w:firstLine="567"/>
        <w:jc w:val="both"/>
        <w:rPr>
          <w:sz w:val="28"/>
          <w:szCs w:val="28"/>
        </w:rPr>
      </w:pPr>
      <w:r w:rsidRPr="005B6854">
        <w:rPr>
          <w:sz w:val="28"/>
          <w:szCs w:val="28"/>
        </w:rPr>
        <w:t>Для пункта проката в 2020 году закуплены более 50 наименований технических средств реабилитации, которые предоставлены гражданам, находящимся на социальном обслуживании.</w:t>
      </w:r>
    </w:p>
    <w:p w:rsidR="00680E67" w:rsidRPr="005B6854" w:rsidRDefault="00680E67" w:rsidP="005B6854">
      <w:pPr>
        <w:ind w:firstLine="567"/>
        <w:jc w:val="both"/>
        <w:rPr>
          <w:sz w:val="28"/>
          <w:szCs w:val="28"/>
        </w:rPr>
      </w:pPr>
      <w:r w:rsidRPr="005B6854">
        <w:rPr>
          <w:sz w:val="28"/>
          <w:szCs w:val="28"/>
        </w:rPr>
        <w:t>В связи со сложившейся экономической ситуацией из-за распространения COVID-19, перечень мер социальной поддержки был значительно расширен. На эти цели городу были выделены дополнительно бюджетные средства в объеме 172,0 млн</w:t>
      </w:r>
      <w:proofErr w:type="gramStart"/>
      <w:r w:rsidRPr="005B6854">
        <w:rPr>
          <w:sz w:val="28"/>
          <w:szCs w:val="28"/>
        </w:rPr>
        <w:t>.р</w:t>
      </w:r>
      <w:proofErr w:type="gramEnd"/>
      <w:r w:rsidRPr="005B6854">
        <w:rPr>
          <w:sz w:val="28"/>
          <w:szCs w:val="28"/>
        </w:rPr>
        <w:t xml:space="preserve">уб. </w:t>
      </w:r>
    </w:p>
    <w:p w:rsidR="00680E67" w:rsidRPr="005B6854" w:rsidRDefault="00680E67" w:rsidP="005B6854">
      <w:pPr>
        <w:ind w:firstLine="567"/>
        <w:jc w:val="both"/>
        <w:rPr>
          <w:sz w:val="28"/>
          <w:szCs w:val="28"/>
        </w:rPr>
      </w:pPr>
      <w:r w:rsidRPr="005B6854">
        <w:rPr>
          <w:sz w:val="28"/>
          <w:szCs w:val="28"/>
        </w:rPr>
        <w:t xml:space="preserve">Все выплаты семьям с детьми, льготы, компенсации в 2020 году были автоматически продлены в </w:t>
      </w:r>
      <w:proofErr w:type="spellStart"/>
      <w:r w:rsidRPr="005B6854">
        <w:rPr>
          <w:sz w:val="28"/>
          <w:szCs w:val="28"/>
        </w:rPr>
        <w:t>беззаявительном</w:t>
      </w:r>
      <w:proofErr w:type="spellEnd"/>
      <w:r w:rsidRPr="005B6854">
        <w:rPr>
          <w:sz w:val="28"/>
          <w:szCs w:val="28"/>
        </w:rPr>
        <w:t xml:space="preserve"> порядке, без подтверждения доходов. Кроме этого, восстановлены выплаты льгот и жилищных субсидий лицам, имевшим задолженность по оплате жилищно-коммунальных услуг. </w:t>
      </w:r>
    </w:p>
    <w:p w:rsidR="00680E67" w:rsidRPr="005B6854" w:rsidRDefault="00680E67" w:rsidP="005B6854">
      <w:pPr>
        <w:ind w:firstLine="567"/>
        <w:jc w:val="both"/>
        <w:rPr>
          <w:sz w:val="28"/>
          <w:szCs w:val="28"/>
        </w:rPr>
      </w:pPr>
      <w:proofErr w:type="gramStart"/>
      <w:r w:rsidRPr="005B6854">
        <w:rPr>
          <w:sz w:val="28"/>
          <w:szCs w:val="28"/>
        </w:rPr>
        <w:t>В итоге, более 10 тыс. семей получили 201,5 млн. руб. социальной помощи в виде субсидий на оплату ЖКУ, 26,8 тыс. льготников получили 243,7 млн. руб. компенсационных выплат за оплату ЖКУ, около 15 тыс. семей с детьми получили различные выплаты в объеме 589,6 млн. руб., 770 гражданам, награжденным нагрудным знаком «Почетный донор России», «Почетный донор СССР» произведены ежегодные денежные выплаты на</w:t>
      </w:r>
      <w:proofErr w:type="gramEnd"/>
      <w:r w:rsidRPr="005B6854">
        <w:rPr>
          <w:sz w:val="28"/>
          <w:szCs w:val="28"/>
        </w:rPr>
        <w:t xml:space="preserve"> сумму 10,9 млн. руб., более 2 тыс. семей, попавшие в трудную жизненную ситуацию, получили адресную социальную помощь в объеме 19,7 млн. руб. На организацию и обеспечение отдыха и оздоровления детей  в отчетном году направлено 14,2 млн. руб., 386 детей получили оздоровление за счет бюджетных средств.</w:t>
      </w:r>
    </w:p>
    <w:p w:rsidR="00F824AE" w:rsidRPr="005B6854" w:rsidRDefault="00F824AE" w:rsidP="005B6854">
      <w:pPr>
        <w:ind w:firstLine="567"/>
        <w:jc w:val="both"/>
        <w:rPr>
          <w:sz w:val="28"/>
          <w:szCs w:val="28"/>
        </w:rPr>
      </w:pPr>
    </w:p>
    <w:p w:rsidR="00F824AE" w:rsidRPr="005B6854" w:rsidRDefault="00F824AE" w:rsidP="005B6854">
      <w:pPr>
        <w:ind w:firstLine="567"/>
        <w:jc w:val="both"/>
        <w:rPr>
          <w:sz w:val="28"/>
          <w:szCs w:val="28"/>
        </w:rPr>
      </w:pPr>
    </w:p>
    <w:p w:rsidR="005E78A0" w:rsidRPr="005B6854" w:rsidRDefault="00CF76C6" w:rsidP="00CF76C6">
      <w:pPr>
        <w:ind w:firstLine="567"/>
        <w:jc w:val="center"/>
        <w:rPr>
          <w:sz w:val="28"/>
          <w:szCs w:val="28"/>
        </w:rPr>
      </w:pPr>
      <w:r>
        <w:rPr>
          <w:sz w:val="28"/>
          <w:szCs w:val="28"/>
        </w:rPr>
        <w:t xml:space="preserve">3. </w:t>
      </w:r>
      <w:r w:rsidR="005E78A0" w:rsidRPr="005B6854">
        <w:rPr>
          <w:sz w:val="28"/>
          <w:szCs w:val="28"/>
        </w:rPr>
        <w:t>Рынок услуг дошкольного образования.</w:t>
      </w:r>
    </w:p>
    <w:p w:rsidR="001B36EF" w:rsidRPr="005B6854" w:rsidRDefault="001B36EF" w:rsidP="005B6854">
      <w:pPr>
        <w:ind w:firstLine="567"/>
        <w:jc w:val="both"/>
        <w:rPr>
          <w:sz w:val="28"/>
          <w:szCs w:val="28"/>
        </w:rPr>
      </w:pPr>
    </w:p>
    <w:p w:rsidR="00F824AE" w:rsidRPr="005B6854" w:rsidRDefault="00F824AE" w:rsidP="005B6854">
      <w:pPr>
        <w:ind w:firstLine="567"/>
        <w:jc w:val="both"/>
        <w:rPr>
          <w:sz w:val="28"/>
          <w:szCs w:val="28"/>
        </w:rPr>
      </w:pPr>
      <w:r w:rsidRPr="005B6854">
        <w:rPr>
          <w:sz w:val="28"/>
          <w:szCs w:val="28"/>
        </w:rPr>
        <w:t>В городе Волгодонске доступность дошкольного образования для детей в возрасте от 3 до 7 лет в городе составляет 100 % (по Ростовской области – 100 %, по Российской Федерации – 100 %).</w:t>
      </w:r>
    </w:p>
    <w:p w:rsidR="00562273" w:rsidRPr="005B6854" w:rsidRDefault="00F824AE" w:rsidP="005B6854">
      <w:pPr>
        <w:ind w:firstLine="567"/>
        <w:jc w:val="both"/>
        <w:rPr>
          <w:sz w:val="28"/>
          <w:szCs w:val="28"/>
        </w:rPr>
      </w:pPr>
      <w:r w:rsidRPr="005B6854">
        <w:rPr>
          <w:sz w:val="28"/>
          <w:szCs w:val="28"/>
        </w:rPr>
        <w:t xml:space="preserve">Услуги дошкольного образования предоставляют 42 образовательные организации различных типов и форм собственности. </w:t>
      </w:r>
      <w:r w:rsidR="00562273" w:rsidRPr="005B6854">
        <w:rPr>
          <w:sz w:val="28"/>
          <w:szCs w:val="28"/>
        </w:rPr>
        <w:t>Численность детей, получающих дош</w:t>
      </w:r>
      <w:r w:rsidR="00020875" w:rsidRPr="005B6854">
        <w:rPr>
          <w:sz w:val="28"/>
          <w:szCs w:val="28"/>
        </w:rPr>
        <w:t xml:space="preserve">кольную образовательную услугу </w:t>
      </w:r>
      <w:r w:rsidR="00562273" w:rsidRPr="005B6854">
        <w:rPr>
          <w:sz w:val="28"/>
          <w:szCs w:val="28"/>
        </w:rPr>
        <w:t>8820 человек. В период комплектования дошкольных учреждений отдан приоритет детям в возрастной категории от 1,5 до 3-х лет.</w:t>
      </w:r>
    </w:p>
    <w:p w:rsidR="00562273" w:rsidRPr="005B6854" w:rsidRDefault="00562273" w:rsidP="005B6854">
      <w:pPr>
        <w:ind w:firstLine="567"/>
        <w:jc w:val="both"/>
        <w:rPr>
          <w:sz w:val="28"/>
          <w:szCs w:val="28"/>
        </w:rPr>
      </w:pPr>
      <w:r w:rsidRPr="005B6854">
        <w:rPr>
          <w:sz w:val="28"/>
          <w:szCs w:val="28"/>
        </w:rPr>
        <w:t xml:space="preserve">В целях обеспечения доступности дошкольного образования в отчетный период 2020 года при комплектовании дошкольных образовательных учреждений на 2020-2021 учебный год из электронной очереди в детские сады  укомплектовано 1802 ребенка, из них: </w:t>
      </w:r>
    </w:p>
    <w:p w:rsidR="00562273" w:rsidRPr="005B6854" w:rsidRDefault="00562273" w:rsidP="005B6854">
      <w:pPr>
        <w:ind w:firstLine="567"/>
        <w:jc w:val="both"/>
        <w:rPr>
          <w:sz w:val="28"/>
          <w:szCs w:val="28"/>
        </w:rPr>
      </w:pPr>
      <w:r w:rsidRPr="005B6854">
        <w:rPr>
          <w:sz w:val="28"/>
          <w:szCs w:val="28"/>
        </w:rPr>
        <w:t xml:space="preserve">- в возрасте от 3 до 7 лет – 238 детей; </w:t>
      </w:r>
    </w:p>
    <w:p w:rsidR="00562273" w:rsidRPr="005B6854" w:rsidRDefault="00562273" w:rsidP="005B6854">
      <w:pPr>
        <w:ind w:firstLine="567"/>
        <w:jc w:val="both"/>
        <w:rPr>
          <w:sz w:val="28"/>
          <w:szCs w:val="28"/>
        </w:rPr>
      </w:pPr>
      <w:r w:rsidRPr="005B6854">
        <w:rPr>
          <w:sz w:val="28"/>
          <w:szCs w:val="28"/>
        </w:rPr>
        <w:t xml:space="preserve">-  в возрасте от 2 до 3 лет – 1112 детей; </w:t>
      </w:r>
    </w:p>
    <w:p w:rsidR="00562273" w:rsidRPr="005B6854" w:rsidRDefault="00562273" w:rsidP="005B6854">
      <w:pPr>
        <w:ind w:firstLine="567"/>
        <w:jc w:val="both"/>
        <w:rPr>
          <w:sz w:val="28"/>
          <w:szCs w:val="28"/>
        </w:rPr>
      </w:pPr>
      <w:r w:rsidRPr="005B6854">
        <w:rPr>
          <w:sz w:val="28"/>
          <w:szCs w:val="28"/>
        </w:rPr>
        <w:t xml:space="preserve">-  в возрасте от 1,5 до 2  лет – 452 ребенка. </w:t>
      </w:r>
    </w:p>
    <w:p w:rsidR="00562273" w:rsidRPr="005B6854" w:rsidRDefault="00562273" w:rsidP="005B6854">
      <w:pPr>
        <w:ind w:firstLine="567"/>
        <w:jc w:val="both"/>
        <w:rPr>
          <w:sz w:val="28"/>
          <w:szCs w:val="28"/>
        </w:rPr>
      </w:pPr>
      <w:r w:rsidRPr="005B6854">
        <w:rPr>
          <w:sz w:val="28"/>
          <w:szCs w:val="28"/>
        </w:rPr>
        <w:t xml:space="preserve">В дошкольных образовательных учреждениях с учетом удовлетворения индивидуальных потребностей детей функционируют группы разной направленности: </w:t>
      </w:r>
      <w:proofErr w:type="spellStart"/>
      <w:r w:rsidRPr="005B6854">
        <w:rPr>
          <w:sz w:val="28"/>
          <w:szCs w:val="28"/>
        </w:rPr>
        <w:t>общеразвивающей</w:t>
      </w:r>
      <w:proofErr w:type="spellEnd"/>
      <w:r w:rsidRPr="005B6854">
        <w:rPr>
          <w:sz w:val="28"/>
          <w:szCs w:val="28"/>
        </w:rPr>
        <w:t xml:space="preserve"> (345 групп), компенсирующей (63 группы, из них 4 кратковременного пребывания с учетом возможностей воспитанников), оздоровительной (1 группа). </w:t>
      </w:r>
    </w:p>
    <w:p w:rsidR="00562273" w:rsidRPr="005B6854" w:rsidRDefault="00562273" w:rsidP="005B6854">
      <w:pPr>
        <w:ind w:firstLine="567"/>
        <w:jc w:val="both"/>
        <w:rPr>
          <w:sz w:val="28"/>
          <w:szCs w:val="28"/>
        </w:rPr>
      </w:pPr>
      <w:r w:rsidRPr="005B6854">
        <w:rPr>
          <w:sz w:val="28"/>
          <w:szCs w:val="28"/>
        </w:rPr>
        <w:t xml:space="preserve">Вариативность услуг дошкольного образования представлена 7 группами кратковременного пребывания, четыре из них для детей с ограниченными возможностями здоровья, которым сложно адаптироваться в среде сверстников. </w:t>
      </w:r>
    </w:p>
    <w:p w:rsidR="00562273" w:rsidRPr="005B6854" w:rsidRDefault="00562273" w:rsidP="005B6854">
      <w:pPr>
        <w:ind w:firstLine="567"/>
        <w:jc w:val="both"/>
        <w:rPr>
          <w:sz w:val="28"/>
          <w:szCs w:val="28"/>
        </w:rPr>
      </w:pPr>
      <w:r w:rsidRPr="005B6854">
        <w:rPr>
          <w:sz w:val="28"/>
          <w:szCs w:val="28"/>
        </w:rPr>
        <w:t>С 01.09.2019 года с целью развития вариативных форм дошкольного образования и предоставления родителям многодетных семей возможности трудоустройства, не прерывая процесса воспитания детей, открыта семейная дошкольная группа для 3 воспитанников в возрасте от 2 месяцев до 7 лет в виде структурного подразделения МБДОУ ДС «</w:t>
      </w:r>
      <w:proofErr w:type="spellStart"/>
      <w:r w:rsidRPr="005B6854">
        <w:rPr>
          <w:sz w:val="28"/>
          <w:szCs w:val="28"/>
        </w:rPr>
        <w:t>Жемчужинка</w:t>
      </w:r>
      <w:proofErr w:type="spellEnd"/>
      <w:r w:rsidRPr="005B6854">
        <w:rPr>
          <w:sz w:val="28"/>
          <w:szCs w:val="28"/>
        </w:rPr>
        <w:t>» г</w:t>
      </w:r>
      <w:proofErr w:type="gramStart"/>
      <w:r w:rsidRPr="005B6854">
        <w:rPr>
          <w:sz w:val="28"/>
          <w:szCs w:val="28"/>
        </w:rPr>
        <w:t>.В</w:t>
      </w:r>
      <w:proofErr w:type="gramEnd"/>
      <w:r w:rsidRPr="005B6854">
        <w:rPr>
          <w:sz w:val="28"/>
          <w:szCs w:val="28"/>
        </w:rPr>
        <w:t>олгодонска.  Группа продолжает функционировать</w:t>
      </w:r>
      <w:r w:rsidR="00E563F2" w:rsidRPr="005B6854">
        <w:rPr>
          <w:sz w:val="28"/>
          <w:szCs w:val="28"/>
        </w:rPr>
        <w:t xml:space="preserve"> </w:t>
      </w:r>
      <w:r w:rsidRPr="005B6854">
        <w:rPr>
          <w:sz w:val="28"/>
          <w:szCs w:val="28"/>
        </w:rPr>
        <w:t>и в 2020 году.</w:t>
      </w:r>
    </w:p>
    <w:p w:rsidR="00562273" w:rsidRPr="005B6854" w:rsidRDefault="00562273" w:rsidP="005B6854">
      <w:pPr>
        <w:ind w:firstLine="567"/>
        <w:jc w:val="both"/>
        <w:rPr>
          <w:sz w:val="28"/>
          <w:szCs w:val="28"/>
        </w:rPr>
      </w:pPr>
      <w:r w:rsidRPr="005B6854">
        <w:rPr>
          <w:sz w:val="28"/>
          <w:szCs w:val="28"/>
        </w:rPr>
        <w:t>Во исполнение перечня поручений по итогам проведения Экспертной губернаторской площадки «От национальных целей к региональным результатам» на тему «Региональный аспект развития образования и науки в целях реализации Указа Президента Российской Федерации от 07.05.2018 №204», приказом Управления образования г</w:t>
      </w:r>
      <w:proofErr w:type="gramStart"/>
      <w:r w:rsidRPr="005B6854">
        <w:rPr>
          <w:sz w:val="28"/>
          <w:szCs w:val="28"/>
        </w:rPr>
        <w:t>.В</w:t>
      </w:r>
      <w:proofErr w:type="gramEnd"/>
      <w:r w:rsidRPr="005B6854">
        <w:rPr>
          <w:sz w:val="28"/>
          <w:szCs w:val="28"/>
        </w:rPr>
        <w:t>олгодонска от 13.11.2018 №539 утвержден План мероприятий по созданию центров консультационной помощи родителям детей, получающих дошкольное образование в семье, в городе Волгодонске. На текущий период в целях оказания консультационной помощи родителям детей, получающих дошкольное образование в семье, функционируют семь консультационных центров помощи детям дошкольного возраста в МБУ ЦППМСП «Гармония» г</w:t>
      </w:r>
      <w:proofErr w:type="gramStart"/>
      <w:r w:rsidRPr="005B6854">
        <w:rPr>
          <w:sz w:val="28"/>
          <w:szCs w:val="28"/>
        </w:rPr>
        <w:t>.В</w:t>
      </w:r>
      <w:proofErr w:type="gramEnd"/>
      <w:r w:rsidRPr="005B6854">
        <w:rPr>
          <w:sz w:val="28"/>
          <w:szCs w:val="28"/>
        </w:rPr>
        <w:t>олгодонска, в МБДОУ детский сад «Одуванчик» г. Волгодонска, в МБДОУ детский сад «Аленький цветочек» г.Волгодонска, МБДОУ детский сад «Парус» г. Волгодонска, МБДОУ детский сад «</w:t>
      </w:r>
      <w:proofErr w:type="spellStart"/>
      <w:r w:rsidRPr="005B6854">
        <w:rPr>
          <w:sz w:val="28"/>
          <w:szCs w:val="28"/>
        </w:rPr>
        <w:t>Лазорики</w:t>
      </w:r>
      <w:proofErr w:type="spellEnd"/>
      <w:r w:rsidRPr="005B6854">
        <w:rPr>
          <w:sz w:val="28"/>
          <w:szCs w:val="28"/>
        </w:rPr>
        <w:t>» г. Волгодонска, МБДОУ детский сад «Малыш» г. Волгодонска, МБДОУ детский сад «</w:t>
      </w:r>
      <w:proofErr w:type="spellStart"/>
      <w:r w:rsidRPr="005B6854">
        <w:rPr>
          <w:sz w:val="28"/>
          <w:szCs w:val="28"/>
        </w:rPr>
        <w:t>Рябинушка</w:t>
      </w:r>
      <w:proofErr w:type="spellEnd"/>
      <w:r w:rsidRPr="005B6854">
        <w:rPr>
          <w:sz w:val="28"/>
          <w:szCs w:val="28"/>
        </w:rPr>
        <w:t>» г. Волгодонска.</w:t>
      </w:r>
    </w:p>
    <w:p w:rsidR="00562273" w:rsidRPr="005B6854" w:rsidRDefault="00562273" w:rsidP="005B6854">
      <w:pPr>
        <w:ind w:firstLine="567"/>
        <w:jc w:val="both"/>
        <w:rPr>
          <w:sz w:val="28"/>
          <w:szCs w:val="28"/>
        </w:rPr>
      </w:pPr>
      <w:r w:rsidRPr="005B6854">
        <w:rPr>
          <w:sz w:val="28"/>
          <w:szCs w:val="28"/>
        </w:rPr>
        <w:lastRenderedPageBreak/>
        <w:t>Особое внимание в системе дошкольного образования было уделено предоставлению коррекционных услуг для детей с ограниченными возможностями здоровья и детей-инвалидов. С 01.09.2020 перепрофилированы четыре группы для детей с ограниченными возможностями здоровья:</w:t>
      </w:r>
    </w:p>
    <w:p w:rsidR="00562273" w:rsidRPr="005B6854" w:rsidRDefault="00562273" w:rsidP="005B6854">
      <w:pPr>
        <w:ind w:firstLine="567"/>
        <w:jc w:val="both"/>
        <w:rPr>
          <w:sz w:val="28"/>
          <w:szCs w:val="28"/>
        </w:rPr>
      </w:pPr>
      <w:r w:rsidRPr="005B6854">
        <w:rPr>
          <w:sz w:val="28"/>
          <w:szCs w:val="28"/>
        </w:rPr>
        <w:t>- с тяжелыми нарушениями речи на 15 мест в МБДОУ детский сад «Золотой ключик» г</w:t>
      </w:r>
      <w:proofErr w:type="gramStart"/>
      <w:r w:rsidRPr="005B6854">
        <w:rPr>
          <w:sz w:val="28"/>
          <w:szCs w:val="28"/>
        </w:rPr>
        <w:t>.В</w:t>
      </w:r>
      <w:proofErr w:type="gramEnd"/>
      <w:r w:rsidRPr="005B6854">
        <w:rPr>
          <w:sz w:val="28"/>
          <w:szCs w:val="28"/>
        </w:rPr>
        <w:t>олгодонска, на 15 мест в МБДОУ детский сад «Малыш» г.Волгодонска; на 15 мест в МБДОУ детский сад «</w:t>
      </w:r>
      <w:proofErr w:type="spellStart"/>
      <w:r w:rsidRPr="005B6854">
        <w:rPr>
          <w:sz w:val="28"/>
          <w:szCs w:val="28"/>
        </w:rPr>
        <w:t>Чебурашка</w:t>
      </w:r>
      <w:proofErr w:type="spellEnd"/>
      <w:r w:rsidRPr="005B6854">
        <w:rPr>
          <w:sz w:val="28"/>
          <w:szCs w:val="28"/>
        </w:rPr>
        <w:t xml:space="preserve">» г.Волгодонска; </w:t>
      </w:r>
    </w:p>
    <w:p w:rsidR="00562273" w:rsidRPr="005B6854" w:rsidRDefault="00562273" w:rsidP="005B6854">
      <w:pPr>
        <w:ind w:firstLine="567"/>
        <w:jc w:val="both"/>
        <w:rPr>
          <w:sz w:val="28"/>
          <w:szCs w:val="28"/>
        </w:rPr>
      </w:pPr>
      <w:r w:rsidRPr="005B6854">
        <w:rPr>
          <w:sz w:val="28"/>
          <w:szCs w:val="28"/>
        </w:rPr>
        <w:t>- с задержкой психического развития на 10 мест в МБДОУ детский сад «Журавлик» г</w:t>
      </w:r>
      <w:proofErr w:type="gramStart"/>
      <w:r w:rsidRPr="005B6854">
        <w:rPr>
          <w:sz w:val="28"/>
          <w:szCs w:val="28"/>
        </w:rPr>
        <w:t>.В</w:t>
      </w:r>
      <w:proofErr w:type="gramEnd"/>
      <w:r w:rsidRPr="005B6854">
        <w:rPr>
          <w:sz w:val="28"/>
          <w:szCs w:val="28"/>
        </w:rPr>
        <w:t>олгодонска.</w:t>
      </w:r>
    </w:p>
    <w:p w:rsidR="00D60941" w:rsidRPr="005B6854" w:rsidRDefault="00D60941" w:rsidP="005B6854">
      <w:pPr>
        <w:ind w:firstLine="567"/>
        <w:jc w:val="both"/>
        <w:rPr>
          <w:sz w:val="28"/>
          <w:szCs w:val="28"/>
        </w:rPr>
      </w:pPr>
      <w:r w:rsidRPr="005B6854">
        <w:rPr>
          <w:sz w:val="28"/>
          <w:szCs w:val="28"/>
        </w:rPr>
        <w:t>Проблемы, затрудняющие развитие конкуренции в сфере дошкольного образования:</w:t>
      </w:r>
    </w:p>
    <w:p w:rsidR="00D60941" w:rsidRPr="005B6854" w:rsidRDefault="001B36EF" w:rsidP="005B6854">
      <w:pPr>
        <w:ind w:firstLine="567"/>
        <w:jc w:val="both"/>
        <w:rPr>
          <w:sz w:val="28"/>
          <w:szCs w:val="28"/>
        </w:rPr>
      </w:pPr>
      <w:r w:rsidRPr="005B6854">
        <w:rPr>
          <w:sz w:val="28"/>
          <w:szCs w:val="28"/>
        </w:rPr>
        <w:t xml:space="preserve">- </w:t>
      </w:r>
      <w:r w:rsidR="00D60941" w:rsidRPr="005B6854">
        <w:rPr>
          <w:sz w:val="28"/>
          <w:szCs w:val="28"/>
        </w:rPr>
        <w:t>высокий уровень затрат при выходе на рынок по организации и содержанию образовательных организаций;</w:t>
      </w:r>
    </w:p>
    <w:p w:rsidR="00562273" w:rsidRPr="005B6854" w:rsidRDefault="001B36EF" w:rsidP="005B6854">
      <w:pPr>
        <w:ind w:firstLine="567"/>
        <w:jc w:val="both"/>
        <w:rPr>
          <w:sz w:val="28"/>
          <w:szCs w:val="28"/>
        </w:rPr>
      </w:pPr>
      <w:r w:rsidRPr="005B6854">
        <w:rPr>
          <w:sz w:val="28"/>
          <w:szCs w:val="28"/>
        </w:rPr>
        <w:t xml:space="preserve">- </w:t>
      </w:r>
      <w:r w:rsidR="00D60941" w:rsidRPr="005B6854">
        <w:rPr>
          <w:sz w:val="28"/>
          <w:szCs w:val="28"/>
        </w:rPr>
        <w:t>в связи с активным созданием дополнительных мест в муниципальных детских садах снижается доля, получающих услуги дошкольного образования, присмотра и ухода в негосударственном секторе</w:t>
      </w:r>
      <w:r w:rsidRPr="005B6854">
        <w:rPr>
          <w:sz w:val="28"/>
          <w:szCs w:val="28"/>
        </w:rPr>
        <w:t>.</w:t>
      </w:r>
    </w:p>
    <w:p w:rsidR="00C978F3" w:rsidRPr="005B6854" w:rsidRDefault="00C978F3" w:rsidP="005B6854">
      <w:pPr>
        <w:ind w:firstLine="567"/>
        <w:jc w:val="both"/>
        <w:rPr>
          <w:sz w:val="28"/>
          <w:szCs w:val="28"/>
        </w:rPr>
      </w:pPr>
    </w:p>
    <w:p w:rsidR="00562273" w:rsidRPr="005B6854" w:rsidRDefault="00562273" w:rsidP="005B6854">
      <w:pPr>
        <w:ind w:firstLine="567"/>
        <w:jc w:val="both"/>
        <w:rPr>
          <w:sz w:val="28"/>
          <w:szCs w:val="28"/>
        </w:rPr>
      </w:pPr>
    </w:p>
    <w:p w:rsidR="005E78A0" w:rsidRPr="005B6854" w:rsidRDefault="00BF4257" w:rsidP="00BF4257">
      <w:pPr>
        <w:ind w:firstLine="567"/>
        <w:jc w:val="center"/>
        <w:rPr>
          <w:sz w:val="28"/>
          <w:szCs w:val="28"/>
        </w:rPr>
      </w:pPr>
      <w:r>
        <w:rPr>
          <w:sz w:val="28"/>
          <w:szCs w:val="28"/>
        </w:rPr>
        <w:t xml:space="preserve">4. </w:t>
      </w:r>
      <w:r w:rsidR="005E78A0" w:rsidRPr="005B6854">
        <w:rPr>
          <w:sz w:val="28"/>
          <w:szCs w:val="28"/>
        </w:rPr>
        <w:t>Рынок услуг детского отдыха и оздоровления.</w:t>
      </w:r>
    </w:p>
    <w:p w:rsidR="00562273" w:rsidRPr="005B6854" w:rsidRDefault="00562273" w:rsidP="005B6854">
      <w:pPr>
        <w:ind w:firstLine="567"/>
        <w:jc w:val="both"/>
        <w:rPr>
          <w:sz w:val="28"/>
          <w:szCs w:val="28"/>
        </w:rPr>
      </w:pPr>
    </w:p>
    <w:p w:rsidR="00562273" w:rsidRPr="005B6854" w:rsidRDefault="00562273" w:rsidP="005B6854">
      <w:pPr>
        <w:ind w:firstLine="567"/>
        <w:jc w:val="both"/>
        <w:rPr>
          <w:sz w:val="28"/>
          <w:szCs w:val="28"/>
        </w:rPr>
      </w:pPr>
      <w:r w:rsidRPr="005B6854">
        <w:rPr>
          <w:sz w:val="28"/>
          <w:szCs w:val="28"/>
        </w:rPr>
        <w:t xml:space="preserve">В 2020 году летняя оздоровительная кампания была проведена в условиях сохранения рисков распространения новой </w:t>
      </w:r>
      <w:proofErr w:type="spellStart"/>
      <w:r w:rsidRPr="005B6854">
        <w:rPr>
          <w:sz w:val="28"/>
          <w:szCs w:val="28"/>
        </w:rPr>
        <w:t>коронавирусной</w:t>
      </w:r>
      <w:proofErr w:type="spellEnd"/>
      <w:r w:rsidRPr="005B6854">
        <w:rPr>
          <w:sz w:val="28"/>
          <w:szCs w:val="28"/>
        </w:rPr>
        <w:t xml:space="preserve"> инфекции.</w:t>
      </w:r>
    </w:p>
    <w:p w:rsidR="00562273" w:rsidRPr="005B6854" w:rsidRDefault="00562273" w:rsidP="005B6854">
      <w:pPr>
        <w:ind w:firstLine="567"/>
        <w:jc w:val="both"/>
        <w:rPr>
          <w:sz w:val="28"/>
          <w:szCs w:val="28"/>
        </w:rPr>
      </w:pPr>
      <w:r w:rsidRPr="005B6854">
        <w:rPr>
          <w:sz w:val="28"/>
          <w:szCs w:val="28"/>
        </w:rPr>
        <w:t>Деятельность лагерей «</w:t>
      </w:r>
      <w:proofErr w:type="spellStart"/>
      <w:r w:rsidRPr="005B6854">
        <w:rPr>
          <w:sz w:val="28"/>
          <w:szCs w:val="28"/>
        </w:rPr>
        <w:t>Ивушка</w:t>
      </w:r>
      <w:proofErr w:type="spellEnd"/>
      <w:r w:rsidRPr="005B6854">
        <w:rPr>
          <w:sz w:val="28"/>
          <w:szCs w:val="28"/>
        </w:rPr>
        <w:t>», «Маяк»</w:t>
      </w:r>
      <w:r w:rsidR="00E563F2" w:rsidRPr="005B6854">
        <w:rPr>
          <w:sz w:val="28"/>
          <w:szCs w:val="28"/>
        </w:rPr>
        <w:t>,</w:t>
      </w:r>
      <w:r w:rsidRPr="005B6854">
        <w:rPr>
          <w:sz w:val="28"/>
          <w:szCs w:val="28"/>
        </w:rPr>
        <w:t xml:space="preserve"> «Пилигрим» в связи с невозможностью выполнения Рекомендаций по организации работы организаций отдыха детей и их оздоровления в условиях сохранения рисков распространения COVID-19 в летний период 2020 года не осуществлялась.</w:t>
      </w:r>
    </w:p>
    <w:p w:rsidR="00562273" w:rsidRPr="005B6854" w:rsidRDefault="00562273" w:rsidP="005B6854">
      <w:pPr>
        <w:ind w:firstLine="567"/>
        <w:jc w:val="both"/>
        <w:rPr>
          <w:sz w:val="28"/>
          <w:szCs w:val="28"/>
        </w:rPr>
      </w:pPr>
      <w:r w:rsidRPr="005B6854">
        <w:rPr>
          <w:sz w:val="28"/>
          <w:szCs w:val="28"/>
        </w:rPr>
        <w:t>На базе общеобразовательных учреждений в две смены была организована работа 18 лагерей с дневным пребыванием детей. Охват - 2286 человек.</w:t>
      </w:r>
    </w:p>
    <w:p w:rsidR="00562273" w:rsidRPr="005B6854" w:rsidRDefault="00562273" w:rsidP="005B6854">
      <w:pPr>
        <w:ind w:firstLine="567"/>
        <w:jc w:val="both"/>
        <w:rPr>
          <w:sz w:val="28"/>
          <w:szCs w:val="28"/>
        </w:rPr>
      </w:pPr>
      <w:r w:rsidRPr="005B6854">
        <w:rPr>
          <w:sz w:val="28"/>
          <w:szCs w:val="28"/>
        </w:rPr>
        <w:t xml:space="preserve">В летний период были организованы: </w:t>
      </w:r>
    </w:p>
    <w:p w:rsidR="00562273" w:rsidRPr="005B6854" w:rsidRDefault="00562273" w:rsidP="005B6854">
      <w:pPr>
        <w:ind w:firstLine="567"/>
        <w:jc w:val="both"/>
        <w:rPr>
          <w:sz w:val="28"/>
          <w:szCs w:val="28"/>
        </w:rPr>
      </w:pPr>
      <w:r w:rsidRPr="005B6854">
        <w:rPr>
          <w:sz w:val="28"/>
          <w:szCs w:val="28"/>
        </w:rPr>
        <w:t>- 14 летних оздоровительных площадок без организации для 563 детей;</w:t>
      </w:r>
    </w:p>
    <w:p w:rsidR="00562273" w:rsidRPr="005B6854" w:rsidRDefault="00562273" w:rsidP="005B6854">
      <w:pPr>
        <w:ind w:firstLine="567"/>
        <w:jc w:val="both"/>
        <w:rPr>
          <w:sz w:val="28"/>
          <w:szCs w:val="28"/>
        </w:rPr>
      </w:pPr>
      <w:r w:rsidRPr="005B6854">
        <w:rPr>
          <w:sz w:val="28"/>
          <w:szCs w:val="28"/>
        </w:rPr>
        <w:t>- 49 профильных отрядов для 943детей;</w:t>
      </w:r>
    </w:p>
    <w:p w:rsidR="00562273" w:rsidRPr="005B6854" w:rsidRDefault="00562273" w:rsidP="005B6854">
      <w:pPr>
        <w:ind w:firstLine="567"/>
        <w:jc w:val="both"/>
        <w:rPr>
          <w:sz w:val="28"/>
          <w:szCs w:val="28"/>
        </w:rPr>
      </w:pPr>
      <w:r w:rsidRPr="005B6854">
        <w:rPr>
          <w:sz w:val="28"/>
          <w:szCs w:val="28"/>
        </w:rPr>
        <w:t>- летняя оздоровительная площадка «Особенное лето» для 20 детей с ограниченными возможностями здоровья.</w:t>
      </w:r>
    </w:p>
    <w:p w:rsidR="00562273" w:rsidRPr="005B6854" w:rsidRDefault="00562273" w:rsidP="005B6854">
      <w:pPr>
        <w:ind w:firstLine="567"/>
        <w:jc w:val="both"/>
        <w:rPr>
          <w:sz w:val="28"/>
          <w:szCs w:val="28"/>
        </w:rPr>
      </w:pPr>
      <w:r w:rsidRPr="005B6854">
        <w:rPr>
          <w:sz w:val="28"/>
          <w:szCs w:val="28"/>
        </w:rPr>
        <w:t xml:space="preserve">Кроме того, в условиях сложившейся эпидемиологической обстановки особая роль была отведена учреждениям доп. образования детей, которые с 1 июня запустили широкий спектр программ (проектов, акций, </w:t>
      </w:r>
      <w:proofErr w:type="spellStart"/>
      <w:r w:rsidRPr="005B6854">
        <w:rPr>
          <w:sz w:val="28"/>
          <w:szCs w:val="28"/>
        </w:rPr>
        <w:t>квестов</w:t>
      </w:r>
      <w:proofErr w:type="spellEnd"/>
      <w:r w:rsidRPr="005B6854">
        <w:rPr>
          <w:sz w:val="28"/>
          <w:szCs w:val="28"/>
        </w:rPr>
        <w:t>). Охват - 5466 детей.</w:t>
      </w:r>
    </w:p>
    <w:p w:rsidR="00562273" w:rsidRPr="005B6854" w:rsidRDefault="00562273" w:rsidP="005B6854">
      <w:pPr>
        <w:ind w:firstLine="567"/>
        <w:jc w:val="both"/>
        <w:rPr>
          <w:sz w:val="28"/>
          <w:szCs w:val="28"/>
        </w:rPr>
      </w:pPr>
      <w:r w:rsidRPr="005B6854">
        <w:rPr>
          <w:sz w:val="28"/>
          <w:szCs w:val="28"/>
        </w:rPr>
        <w:t xml:space="preserve">Также немало важная роль была отведена семейному отдыху несовершеннолетних. Для 15595 детей родителями (законными представителями) был организован отдых на Азовском и Черном морях, в Республике Крым, на базах отдыха, у родственников в Ростовской области и за ее пределами, семейные походы, экскурсии, посещение бассейнов и аквапарков, пляжный отдых, </w:t>
      </w:r>
      <w:proofErr w:type="spellStart"/>
      <w:r w:rsidRPr="005B6854">
        <w:rPr>
          <w:sz w:val="28"/>
          <w:szCs w:val="28"/>
        </w:rPr>
        <w:t>велопрогулки</w:t>
      </w:r>
      <w:proofErr w:type="spellEnd"/>
      <w:r w:rsidRPr="005B6854">
        <w:rPr>
          <w:sz w:val="28"/>
          <w:szCs w:val="28"/>
        </w:rPr>
        <w:t>.</w:t>
      </w:r>
    </w:p>
    <w:p w:rsidR="00562273" w:rsidRPr="005B6854" w:rsidRDefault="00562273" w:rsidP="005B6854">
      <w:pPr>
        <w:ind w:firstLine="567"/>
        <w:jc w:val="both"/>
        <w:rPr>
          <w:sz w:val="28"/>
          <w:szCs w:val="28"/>
        </w:rPr>
      </w:pPr>
      <w:r w:rsidRPr="005B6854">
        <w:rPr>
          <w:sz w:val="28"/>
          <w:szCs w:val="28"/>
        </w:rPr>
        <w:t xml:space="preserve">Общий охват детей составил 24260 человек, что составляет 105,1% (в 2019 году – 104,9 %) от общего количества детей в городе Волгодонске в возрасте от 6 до 18 лет (23081 человек). </w:t>
      </w:r>
    </w:p>
    <w:p w:rsidR="00562273" w:rsidRPr="005B6854" w:rsidRDefault="00562273" w:rsidP="005B6854">
      <w:pPr>
        <w:ind w:firstLine="567"/>
        <w:jc w:val="both"/>
        <w:rPr>
          <w:sz w:val="28"/>
          <w:szCs w:val="28"/>
        </w:rPr>
      </w:pPr>
      <w:r w:rsidRPr="005B6854">
        <w:rPr>
          <w:sz w:val="28"/>
          <w:szCs w:val="28"/>
        </w:rPr>
        <w:lastRenderedPageBreak/>
        <w:t xml:space="preserve">Особое внимание уделено оздоровлению детей, находящихся в трудной жизненной ситуации. </w:t>
      </w:r>
    </w:p>
    <w:p w:rsidR="00562273" w:rsidRPr="005B6854" w:rsidRDefault="00562273" w:rsidP="005B6854">
      <w:pPr>
        <w:ind w:firstLine="567"/>
        <w:jc w:val="both"/>
        <w:rPr>
          <w:sz w:val="28"/>
          <w:szCs w:val="28"/>
        </w:rPr>
      </w:pPr>
      <w:r w:rsidRPr="005B6854">
        <w:rPr>
          <w:sz w:val="28"/>
          <w:szCs w:val="28"/>
        </w:rPr>
        <w:t xml:space="preserve">В августе по путевкам, выделенным Министерством труда  Ростовской области, 14 детей из семей, находящихся в социально опасном положении, отдохнули в оздоровительном учреждении </w:t>
      </w:r>
      <w:proofErr w:type="spellStart"/>
      <w:r w:rsidRPr="005B6854">
        <w:rPr>
          <w:sz w:val="28"/>
          <w:szCs w:val="28"/>
        </w:rPr>
        <w:t>Неклиновского</w:t>
      </w:r>
      <w:proofErr w:type="spellEnd"/>
      <w:r w:rsidRPr="005B6854">
        <w:rPr>
          <w:sz w:val="28"/>
          <w:szCs w:val="28"/>
        </w:rPr>
        <w:t xml:space="preserve"> района Ростовской области, «Орленок».</w:t>
      </w:r>
    </w:p>
    <w:p w:rsidR="00562273" w:rsidRPr="005B6854" w:rsidRDefault="00562273" w:rsidP="005B6854">
      <w:pPr>
        <w:ind w:firstLine="567"/>
        <w:jc w:val="both"/>
        <w:rPr>
          <w:sz w:val="28"/>
          <w:szCs w:val="28"/>
        </w:rPr>
      </w:pPr>
      <w:r w:rsidRPr="005B6854">
        <w:rPr>
          <w:sz w:val="28"/>
          <w:szCs w:val="28"/>
        </w:rPr>
        <w:t>За период проведения оздоровительной кампании охвачено 5669 таких детей, что составляет 113,8 % от общего количества детей, находящихся в трудной жизненной ситуации (4981 человек).</w:t>
      </w:r>
    </w:p>
    <w:p w:rsidR="00562273" w:rsidRPr="005B6854" w:rsidRDefault="00562273" w:rsidP="005B6854">
      <w:pPr>
        <w:ind w:firstLine="567"/>
        <w:jc w:val="both"/>
        <w:rPr>
          <w:sz w:val="28"/>
          <w:szCs w:val="28"/>
        </w:rPr>
      </w:pPr>
      <w:r w:rsidRPr="005B6854">
        <w:rPr>
          <w:sz w:val="28"/>
          <w:szCs w:val="28"/>
        </w:rPr>
        <w:t>Всего на летнюю оздоровительную кампании израсходовано около 13 млн</w:t>
      </w:r>
      <w:proofErr w:type="gramStart"/>
      <w:r w:rsidRPr="005B6854">
        <w:rPr>
          <w:sz w:val="28"/>
          <w:szCs w:val="28"/>
        </w:rPr>
        <w:t>.р</w:t>
      </w:r>
      <w:proofErr w:type="gramEnd"/>
      <w:r w:rsidRPr="005B6854">
        <w:rPr>
          <w:sz w:val="28"/>
          <w:szCs w:val="28"/>
        </w:rPr>
        <w:t>уб.</w:t>
      </w:r>
    </w:p>
    <w:p w:rsidR="00562273" w:rsidRPr="005B6854" w:rsidRDefault="00562273" w:rsidP="005B6854">
      <w:pPr>
        <w:ind w:firstLine="567"/>
        <w:jc w:val="both"/>
        <w:rPr>
          <w:sz w:val="28"/>
          <w:szCs w:val="28"/>
        </w:rPr>
      </w:pPr>
      <w:r w:rsidRPr="005B6854">
        <w:rPr>
          <w:sz w:val="28"/>
          <w:szCs w:val="28"/>
        </w:rPr>
        <w:t>В сентябре 30 детей из малообеспеченных семей оздоровились в лагере «Котлостроитель» и 30 детей по бесплатным путевкам в санатории «</w:t>
      </w:r>
      <w:proofErr w:type="spellStart"/>
      <w:r w:rsidRPr="005B6854">
        <w:rPr>
          <w:sz w:val="28"/>
          <w:szCs w:val="28"/>
        </w:rPr>
        <w:t>Дмитриадовский</w:t>
      </w:r>
      <w:proofErr w:type="spellEnd"/>
      <w:r w:rsidRPr="005B6854">
        <w:rPr>
          <w:sz w:val="28"/>
          <w:szCs w:val="28"/>
        </w:rPr>
        <w:t>».</w:t>
      </w:r>
    </w:p>
    <w:p w:rsidR="00562273" w:rsidRPr="005B6854" w:rsidRDefault="00562273" w:rsidP="005B6854">
      <w:pPr>
        <w:ind w:firstLine="567"/>
        <w:jc w:val="both"/>
        <w:rPr>
          <w:sz w:val="28"/>
          <w:szCs w:val="28"/>
        </w:rPr>
      </w:pPr>
      <w:r w:rsidRPr="005B6854">
        <w:rPr>
          <w:sz w:val="28"/>
          <w:szCs w:val="28"/>
        </w:rPr>
        <w:t xml:space="preserve">200 детей </w:t>
      </w:r>
      <w:proofErr w:type="spellStart"/>
      <w:r w:rsidRPr="005B6854">
        <w:rPr>
          <w:sz w:val="28"/>
          <w:szCs w:val="28"/>
        </w:rPr>
        <w:t>оздоравлива</w:t>
      </w:r>
      <w:r w:rsidR="006A08DA" w:rsidRPr="005B6854">
        <w:rPr>
          <w:sz w:val="28"/>
          <w:szCs w:val="28"/>
        </w:rPr>
        <w:t>лись</w:t>
      </w:r>
      <w:proofErr w:type="spellEnd"/>
      <w:r w:rsidRPr="005B6854">
        <w:rPr>
          <w:sz w:val="28"/>
          <w:szCs w:val="28"/>
        </w:rPr>
        <w:t xml:space="preserve"> в санатории «Спутник», </w:t>
      </w:r>
      <w:proofErr w:type="spellStart"/>
      <w:r w:rsidRPr="005B6854">
        <w:rPr>
          <w:sz w:val="28"/>
          <w:szCs w:val="28"/>
        </w:rPr>
        <w:t>Неклиновского</w:t>
      </w:r>
      <w:proofErr w:type="spellEnd"/>
      <w:r w:rsidRPr="005B6854">
        <w:rPr>
          <w:sz w:val="28"/>
          <w:szCs w:val="28"/>
        </w:rPr>
        <w:t xml:space="preserve"> района. Путевки приобретены  на сумму 9,12 млн. руб.</w:t>
      </w:r>
    </w:p>
    <w:p w:rsidR="00562273" w:rsidRPr="005B6854" w:rsidRDefault="00562273" w:rsidP="005B6854">
      <w:pPr>
        <w:ind w:firstLine="567"/>
        <w:jc w:val="both"/>
        <w:rPr>
          <w:sz w:val="28"/>
          <w:szCs w:val="28"/>
        </w:rPr>
      </w:pPr>
      <w:r w:rsidRPr="005B6854">
        <w:rPr>
          <w:sz w:val="28"/>
          <w:szCs w:val="28"/>
        </w:rPr>
        <w:t>С января по октябрь 2020 года произведены выплаты компенсаций за самостоятельно приобретенные путевки для детей 158 граждан на сумму 1 млн. 980 тыс. руб.</w:t>
      </w:r>
    </w:p>
    <w:p w:rsidR="00562273" w:rsidRPr="005B6854" w:rsidRDefault="00562273" w:rsidP="005B6854">
      <w:pPr>
        <w:ind w:firstLine="567"/>
        <w:jc w:val="both"/>
        <w:rPr>
          <w:sz w:val="28"/>
          <w:szCs w:val="28"/>
        </w:rPr>
      </w:pPr>
    </w:p>
    <w:p w:rsidR="005E78A0" w:rsidRPr="005B6854" w:rsidRDefault="005E78A0" w:rsidP="00BF4257">
      <w:pPr>
        <w:ind w:firstLine="567"/>
        <w:jc w:val="center"/>
        <w:rPr>
          <w:sz w:val="28"/>
          <w:szCs w:val="28"/>
        </w:rPr>
      </w:pPr>
      <w:r w:rsidRPr="005B6854">
        <w:rPr>
          <w:sz w:val="28"/>
          <w:szCs w:val="28"/>
        </w:rPr>
        <w:t>5. Рынок услуг дополнительного образования детей.</w:t>
      </w:r>
    </w:p>
    <w:p w:rsidR="00562273" w:rsidRPr="005B6854" w:rsidRDefault="00562273" w:rsidP="005B6854">
      <w:pPr>
        <w:ind w:firstLine="567"/>
        <w:jc w:val="both"/>
        <w:rPr>
          <w:sz w:val="28"/>
          <w:szCs w:val="28"/>
        </w:rPr>
      </w:pPr>
    </w:p>
    <w:p w:rsidR="00562273" w:rsidRPr="005B6854" w:rsidRDefault="00562273" w:rsidP="005B6854">
      <w:pPr>
        <w:ind w:firstLine="567"/>
        <w:jc w:val="both"/>
        <w:rPr>
          <w:rFonts w:eastAsia="Calibri"/>
          <w:sz w:val="28"/>
          <w:szCs w:val="28"/>
        </w:rPr>
      </w:pPr>
      <w:r w:rsidRPr="005B6854">
        <w:rPr>
          <w:sz w:val="28"/>
          <w:szCs w:val="28"/>
        </w:rPr>
        <w:t>На бесплатной основе за счет средств городского бюджета услуги по дополнительному образованию в муниципальных образовательных учреждениях дополнительного образования детей получают 19 411 воспитанников. Из них  в учреждениях дополнительного образования обучаются  дети, оказавшиеся в «трудной жизненной ситуации», «группы риска» - 301 чел., дети-сироты, оставшихся без попечения родителей – 19 чел. Также имеют возможность получать услуги дополнительного образования в учреждениях дополнительного образования города в различных кружках, секциях дети с ОВЗ – 126 чел. и  дети-инвалиды –84 чел.</w:t>
      </w:r>
    </w:p>
    <w:p w:rsidR="00562273" w:rsidRPr="005B6854" w:rsidRDefault="00562273" w:rsidP="005B6854">
      <w:pPr>
        <w:ind w:firstLine="567"/>
        <w:jc w:val="both"/>
        <w:rPr>
          <w:rFonts w:eastAsia="Calibri"/>
          <w:sz w:val="28"/>
          <w:szCs w:val="28"/>
        </w:rPr>
      </w:pPr>
      <w:r w:rsidRPr="005B6854">
        <w:rPr>
          <w:sz w:val="28"/>
          <w:szCs w:val="28"/>
        </w:rPr>
        <w:t xml:space="preserve">В объединениях, организованных руководителями муниципальных образовательных учреждений общего и дошкольного образования, в 2020 году занималось 8995 учащихся. </w:t>
      </w:r>
    </w:p>
    <w:p w:rsidR="00562273" w:rsidRPr="005B6854" w:rsidRDefault="00562273" w:rsidP="005B6854">
      <w:pPr>
        <w:ind w:firstLine="567"/>
        <w:jc w:val="both"/>
        <w:rPr>
          <w:sz w:val="28"/>
          <w:szCs w:val="28"/>
        </w:rPr>
      </w:pPr>
      <w:r w:rsidRPr="005B6854">
        <w:rPr>
          <w:sz w:val="28"/>
          <w:szCs w:val="28"/>
        </w:rPr>
        <w:t xml:space="preserve">В 2020 году предоставляются услуги дополнительного образования для 81,3 % детей 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rsidR="00680E67" w:rsidRPr="005B6854" w:rsidRDefault="00680E67" w:rsidP="005B6854">
      <w:pPr>
        <w:ind w:firstLine="567"/>
        <w:jc w:val="both"/>
        <w:rPr>
          <w:sz w:val="28"/>
          <w:szCs w:val="28"/>
        </w:rPr>
      </w:pPr>
      <w:r w:rsidRPr="005B6854">
        <w:rPr>
          <w:sz w:val="28"/>
          <w:szCs w:val="28"/>
        </w:rPr>
        <w:t xml:space="preserve">В 2020 году реализован  проект «Мобильная «Детско-юношеская автошкола «Академия дорожной безопасности» в рамках инициативного </w:t>
      </w:r>
      <w:proofErr w:type="spellStart"/>
      <w:r w:rsidRPr="005B6854">
        <w:rPr>
          <w:sz w:val="28"/>
          <w:szCs w:val="28"/>
        </w:rPr>
        <w:t>бюджетирования</w:t>
      </w:r>
      <w:proofErr w:type="spellEnd"/>
      <w:r w:rsidRPr="005B6854">
        <w:rPr>
          <w:sz w:val="28"/>
          <w:szCs w:val="28"/>
        </w:rPr>
        <w:t xml:space="preserve"> МБУДО «Станция юных техников» г</w:t>
      </w:r>
      <w:proofErr w:type="gramStart"/>
      <w:r w:rsidRPr="005B6854">
        <w:rPr>
          <w:sz w:val="28"/>
          <w:szCs w:val="28"/>
        </w:rPr>
        <w:t>.В</w:t>
      </w:r>
      <w:proofErr w:type="gramEnd"/>
      <w:r w:rsidRPr="005B6854">
        <w:rPr>
          <w:sz w:val="28"/>
          <w:szCs w:val="28"/>
        </w:rPr>
        <w:t xml:space="preserve">олгодонска на сумму 2,4 млн. руб. Данное участие позволило реализовать профилактические мероприятия и приобрести школьный автобус, интерактивный велотренажер  на основе системы виртуальной реальности, детских электромобили, карт,  оборудование для проведения выездных профилактических мероприятий с детьми. </w:t>
      </w:r>
    </w:p>
    <w:p w:rsidR="00680E67" w:rsidRPr="005B6854" w:rsidRDefault="00C978F3" w:rsidP="005B6854">
      <w:pPr>
        <w:ind w:firstLine="567"/>
        <w:jc w:val="both"/>
        <w:rPr>
          <w:sz w:val="28"/>
          <w:szCs w:val="28"/>
        </w:rPr>
      </w:pPr>
      <w:r w:rsidRPr="005B6854">
        <w:rPr>
          <w:sz w:val="28"/>
          <w:szCs w:val="28"/>
        </w:rPr>
        <w:lastRenderedPageBreak/>
        <w:t xml:space="preserve">В качестве основной </w:t>
      </w:r>
      <w:proofErr w:type="gramStart"/>
      <w:r w:rsidRPr="005B6854">
        <w:rPr>
          <w:sz w:val="28"/>
          <w:szCs w:val="28"/>
        </w:rPr>
        <w:t>проблемы рынка услуг дополнительного образования детей</w:t>
      </w:r>
      <w:proofErr w:type="gramEnd"/>
      <w:r w:rsidRPr="005B6854">
        <w:rPr>
          <w:sz w:val="28"/>
          <w:szCs w:val="28"/>
        </w:rPr>
        <w:t xml:space="preserve"> можно отметить недостаточный уровень методической компетенции педагогического и административного корпуса частных организаций.</w:t>
      </w:r>
    </w:p>
    <w:p w:rsidR="00377A83" w:rsidRPr="005B6854" w:rsidRDefault="00377A83" w:rsidP="005B6854">
      <w:pPr>
        <w:ind w:firstLine="567"/>
        <w:jc w:val="both"/>
        <w:rPr>
          <w:sz w:val="28"/>
          <w:szCs w:val="28"/>
        </w:rPr>
      </w:pPr>
    </w:p>
    <w:p w:rsidR="005E78A0" w:rsidRPr="005B6854" w:rsidRDefault="005E78A0" w:rsidP="00BF4257">
      <w:pPr>
        <w:ind w:firstLine="567"/>
        <w:jc w:val="center"/>
        <w:rPr>
          <w:sz w:val="28"/>
          <w:szCs w:val="28"/>
        </w:rPr>
      </w:pPr>
      <w:r w:rsidRPr="005B6854">
        <w:rPr>
          <w:sz w:val="28"/>
          <w:szCs w:val="28"/>
        </w:rPr>
        <w:t>6. Рынок жилищного строительства (за исключением Московского фонда реновации жилой застройки и индивидуального жилищного строительства).</w:t>
      </w:r>
    </w:p>
    <w:p w:rsidR="003173A6" w:rsidRPr="005B6854" w:rsidRDefault="003173A6" w:rsidP="005B6854">
      <w:pPr>
        <w:ind w:firstLine="567"/>
        <w:jc w:val="both"/>
        <w:rPr>
          <w:sz w:val="28"/>
          <w:szCs w:val="28"/>
        </w:rPr>
      </w:pPr>
    </w:p>
    <w:p w:rsidR="003173A6" w:rsidRPr="005B6854" w:rsidRDefault="003173A6" w:rsidP="005B6854">
      <w:pPr>
        <w:ind w:firstLine="567"/>
        <w:jc w:val="both"/>
        <w:rPr>
          <w:sz w:val="28"/>
          <w:szCs w:val="28"/>
        </w:rPr>
      </w:pPr>
      <w:r w:rsidRPr="005B6854">
        <w:rPr>
          <w:sz w:val="28"/>
          <w:szCs w:val="28"/>
        </w:rPr>
        <w:t>На территории муниципального образования «Город Волгодонск» за 2020</w:t>
      </w:r>
      <w:r w:rsidR="00F63A9F" w:rsidRPr="005B6854">
        <w:rPr>
          <w:sz w:val="28"/>
          <w:szCs w:val="28"/>
        </w:rPr>
        <w:t xml:space="preserve"> год</w:t>
      </w:r>
      <w:r w:rsidRPr="005B6854">
        <w:rPr>
          <w:sz w:val="28"/>
          <w:szCs w:val="28"/>
        </w:rPr>
        <w:t xml:space="preserve"> введено в эксплуатацию 253 </w:t>
      </w:r>
      <w:proofErr w:type="gramStart"/>
      <w:r w:rsidRPr="005B6854">
        <w:rPr>
          <w:sz w:val="28"/>
          <w:szCs w:val="28"/>
        </w:rPr>
        <w:t>индивидуальных</w:t>
      </w:r>
      <w:proofErr w:type="gramEnd"/>
      <w:r w:rsidRPr="005B6854">
        <w:rPr>
          <w:sz w:val="28"/>
          <w:szCs w:val="28"/>
        </w:rPr>
        <w:t xml:space="preserve"> жилых дома общей площадью 28,6061 тыс. кв.м. Многоквартирные жилые дома, введенные в эксплуатацию отсутствуют.</w:t>
      </w:r>
    </w:p>
    <w:p w:rsidR="003173A6" w:rsidRPr="005B6854" w:rsidRDefault="00F63A9F" w:rsidP="005B6854">
      <w:pPr>
        <w:ind w:firstLine="567"/>
        <w:jc w:val="both"/>
        <w:rPr>
          <w:sz w:val="28"/>
          <w:szCs w:val="28"/>
        </w:rPr>
      </w:pPr>
      <w:r w:rsidRPr="005B6854">
        <w:rPr>
          <w:sz w:val="28"/>
          <w:szCs w:val="28"/>
        </w:rPr>
        <w:t>П</w:t>
      </w:r>
      <w:r w:rsidR="003173A6" w:rsidRPr="005B6854">
        <w:rPr>
          <w:sz w:val="28"/>
          <w:szCs w:val="28"/>
        </w:rPr>
        <w:t>роцент выполнения муниципальной программы по строительству и вводу жилья  составляет 35,32%  (плановый  показатель – 81,07 тыс.кв.м.).</w:t>
      </w:r>
    </w:p>
    <w:p w:rsidR="003173A6" w:rsidRPr="005B6854" w:rsidRDefault="00F63A9F" w:rsidP="005B6854">
      <w:pPr>
        <w:ind w:firstLine="567"/>
        <w:jc w:val="both"/>
        <w:rPr>
          <w:sz w:val="28"/>
          <w:szCs w:val="28"/>
        </w:rPr>
      </w:pPr>
      <w:r w:rsidRPr="005B6854">
        <w:rPr>
          <w:sz w:val="28"/>
          <w:szCs w:val="28"/>
        </w:rPr>
        <w:t xml:space="preserve">В </w:t>
      </w:r>
      <w:r w:rsidR="003173A6" w:rsidRPr="005B6854">
        <w:rPr>
          <w:sz w:val="28"/>
          <w:szCs w:val="28"/>
        </w:rPr>
        <w:t>2020 год</w:t>
      </w:r>
      <w:r w:rsidRPr="005B6854">
        <w:rPr>
          <w:sz w:val="28"/>
          <w:szCs w:val="28"/>
        </w:rPr>
        <w:t>у</w:t>
      </w:r>
      <w:r w:rsidR="003173A6" w:rsidRPr="005B6854">
        <w:rPr>
          <w:sz w:val="28"/>
          <w:szCs w:val="28"/>
        </w:rPr>
        <w:t xml:space="preserve"> предоставлено 82 разрешения на строительство, разрешений на ввод объектов в эксплуатацию - 43. </w:t>
      </w:r>
      <w:proofErr w:type="gramStart"/>
      <w:r w:rsidR="003173A6" w:rsidRPr="005B6854">
        <w:rPr>
          <w:sz w:val="28"/>
          <w:szCs w:val="28"/>
        </w:rPr>
        <w:t>Предоставлено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331,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003173A6" w:rsidRPr="005B6854">
        <w:rPr>
          <w:sz w:val="28"/>
          <w:szCs w:val="28"/>
        </w:rPr>
        <w:t xml:space="preserve"> деятельности – 206.  Отказов в предоставлении указанных услуг - 97. Ведется реестр строящихся и введенных в эксплуатацию объектов капитального строительства, расположенных на территории города Волгодонска.</w:t>
      </w:r>
    </w:p>
    <w:p w:rsidR="009E6D6D" w:rsidRPr="005B6854" w:rsidRDefault="009E6D6D" w:rsidP="005B6854">
      <w:pPr>
        <w:ind w:firstLine="567"/>
        <w:jc w:val="both"/>
        <w:rPr>
          <w:sz w:val="28"/>
          <w:szCs w:val="28"/>
        </w:rPr>
      </w:pPr>
      <w:r w:rsidRPr="005B6854">
        <w:rPr>
          <w:sz w:val="28"/>
          <w:szCs w:val="28"/>
        </w:rP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 многоквартирным жилым домам</w:t>
      </w:r>
    </w:p>
    <w:p w:rsidR="003173A6" w:rsidRPr="005B6854" w:rsidRDefault="003173A6" w:rsidP="005B6854">
      <w:pPr>
        <w:ind w:firstLine="567"/>
        <w:jc w:val="both"/>
        <w:rPr>
          <w:sz w:val="28"/>
          <w:szCs w:val="28"/>
        </w:rPr>
      </w:pPr>
    </w:p>
    <w:p w:rsidR="003173A6" w:rsidRPr="005B6854" w:rsidRDefault="003173A6" w:rsidP="005B6854">
      <w:pPr>
        <w:ind w:firstLine="567"/>
        <w:jc w:val="both"/>
        <w:rPr>
          <w:sz w:val="28"/>
          <w:szCs w:val="28"/>
        </w:rPr>
      </w:pPr>
    </w:p>
    <w:p w:rsidR="005E78A0" w:rsidRPr="005B6854" w:rsidRDefault="005E78A0" w:rsidP="00BF4257">
      <w:pPr>
        <w:ind w:firstLine="567"/>
        <w:jc w:val="center"/>
        <w:rPr>
          <w:sz w:val="28"/>
          <w:szCs w:val="28"/>
        </w:rPr>
      </w:pPr>
      <w:r w:rsidRPr="005B6854">
        <w:rPr>
          <w:sz w:val="28"/>
          <w:szCs w:val="28"/>
        </w:rPr>
        <w:t>7. Рынок дорожной деятельности (за исключением проектирования).</w:t>
      </w:r>
    </w:p>
    <w:p w:rsidR="00452C36" w:rsidRPr="005B6854" w:rsidRDefault="00452C36" w:rsidP="005B6854">
      <w:pPr>
        <w:ind w:firstLine="567"/>
        <w:jc w:val="both"/>
        <w:rPr>
          <w:sz w:val="28"/>
          <w:szCs w:val="28"/>
        </w:rPr>
      </w:pPr>
    </w:p>
    <w:p w:rsidR="00790F5A" w:rsidRPr="005B6854" w:rsidRDefault="00790F5A" w:rsidP="005B6854">
      <w:pPr>
        <w:ind w:firstLine="567"/>
        <w:jc w:val="both"/>
        <w:rPr>
          <w:sz w:val="28"/>
          <w:szCs w:val="28"/>
        </w:rPr>
      </w:pPr>
      <w:r w:rsidRPr="005B6854">
        <w:rPr>
          <w:sz w:val="28"/>
          <w:szCs w:val="28"/>
        </w:rPr>
        <w:t xml:space="preserve">В 2020 году в рамках </w:t>
      </w:r>
      <w:proofErr w:type="spellStart"/>
      <w:r w:rsidRPr="005B6854">
        <w:rPr>
          <w:sz w:val="28"/>
          <w:szCs w:val="28"/>
        </w:rPr>
        <w:t>софинансирования</w:t>
      </w:r>
      <w:proofErr w:type="spellEnd"/>
      <w:r w:rsidRPr="005B6854">
        <w:rPr>
          <w:sz w:val="28"/>
          <w:szCs w:val="28"/>
        </w:rPr>
        <w:t xml:space="preserve"> Министерством транспорта Ростовской области были выделены денежные средства на капитальный ремонт дороги по ул. 1-я Бетонная (протяженностью 0,934 км), с учетом местного бюджета сумма составила 39,2 млн. руб. Работы завершены в полном объеме.</w:t>
      </w:r>
    </w:p>
    <w:p w:rsidR="00790F5A" w:rsidRPr="005B6854" w:rsidRDefault="00790F5A" w:rsidP="005B6854">
      <w:pPr>
        <w:ind w:firstLine="567"/>
        <w:jc w:val="both"/>
        <w:rPr>
          <w:sz w:val="28"/>
          <w:szCs w:val="28"/>
        </w:rPr>
      </w:pPr>
      <w:r w:rsidRPr="005B6854">
        <w:rPr>
          <w:sz w:val="28"/>
          <w:szCs w:val="28"/>
        </w:rPr>
        <w:tab/>
        <w:t>В рамках муниципальной программы выполнено работ по ремонту дорог на сумму 2,2 млн. руб. Работы по ремонту автодорог общего пользования местного значения завершены в полном объеме:</w:t>
      </w:r>
    </w:p>
    <w:p w:rsidR="00790F5A" w:rsidRPr="005B6854" w:rsidRDefault="00790F5A" w:rsidP="005B6854">
      <w:pPr>
        <w:ind w:firstLine="567"/>
        <w:jc w:val="both"/>
        <w:rPr>
          <w:sz w:val="28"/>
          <w:szCs w:val="28"/>
        </w:rPr>
      </w:pPr>
      <w:r w:rsidRPr="005B6854">
        <w:rPr>
          <w:sz w:val="28"/>
          <w:szCs w:val="28"/>
        </w:rPr>
        <w:tab/>
        <w:t>- по пер. Летнему (на участке протяженностью 228 м от пер. Летний, д. 8 до пересечения с пер. Ключевой), стоимостью 989,9 тыс</w:t>
      </w:r>
      <w:proofErr w:type="gramStart"/>
      <w:r w:rsidRPr="005B6854">
        <w:rPr>
          <w:sz w:val="28"/>
          <w:szCs w:val="28"/>
        </w:rPr>
        <w:t>.р</w:t>
      </w:r>
      <w:proofErr w:type="gramEnd"/>
      <w:r w:rsidRPr="005B6854">
        <w:rPr>
          <w:sz w:val="28"/>
          <w:szCs w:val="28"/>
        </w:rPr>
        <w:t>уб.</w:t>
      </w:r>
    </w:p>
    <w:p w:rsidR="00790F5A" w:rsidRPr="005B6854" w:rsidRDefault="00790F5A" w:rsidP="005B6854">
      <w:pPr>
        <w:ind w:firstLine="567"/>
        <w:jc w:val="both"/>
        <w:rPr>
          <w:sz w:val="28"/>
          <w:szCs w:val="28"/>
        </w:rPr>
      </w:pPr>
      <w:r w:rsidRPr="005B6854">
        <w:rPr>
          <w:sz w:val="28"/>
          <w:szCs w:val="28"/>
        </w:rPr>
        <w:t>- по Романовскому шоссе (замена бордюрного камня протяженностью 400 м) на сумму 599,8 тыс</w:t>
      </w:r>
      <w:proofErr w:type="gramStart"/>
      <w:r w:rsidRPr="005B6854">
        <w:rPr>
          <w:sz w:val="28"/>
          <w:szCs w:val="28"/>
        </w:rPr>
        <w:t>.р</w:t>
      </w:r>
      <w:proofErr w:type="gramEnd"/>
      <w:r w:rsidRPr="005B6854">
        <w:rPr>
          <w:sz w:val="28"/>
          <w:szCs w:val="28"/>
        </w:rPr>
        <w:t>уб.;</w:t>
      </w:r>
    </w:p>
    <w:p w:rsidR="00790F5A" w:rsidRPr="005B6854" w:rsidRDefault="00790F5A" w:rsidP="005B6854">
      <w:pPr>
        <w:ind w:firstLine="567"/>
        <w:jc w:val="both"/>
        <w:rPr>
          <w:sz w:val="28"/>
          <w:szCs w:val="28"/>
        </w:rPr>
      </w:pPr>
      <w:r w:rsidRPr="005B6854">
        <w:rPr>
          <w:sz w:val="28"/>
          <w:szCs w:val="28"/>
        </w:rPr>
        <w:t>- ремонт 525 м2 покрытия остановочных площадок города на сумму 599,0 тыс</w:t>
      </w:r>
      <w:proofErr w:type="gramStart"/>
      <w:r w:rsidRPr="005B6854">
        <w:rPr>
          <w:sz w:val="28"/>
          <w:szCs w:val="28"/>
        </w:rPr>
        <w:t>.р</w:t>
      </w:r>
      <w:proofErr w:type="gramEnd"/>
      <w:r w:rsidRPr="005B6854">
        <w:rPr>
          <w:sz w:val="28"/>
          <w:szCs w:val="28"/>
        </w:rPr>
        <w:t>уб.</w:t>
      </w:r>
    </w:p>
    <w:p w:rsidR="00790F5A" w:rsidRPr="005B6854" w:rsidRDefault="00790F5A" w:rsidP="005B6854">
      <w:pPr>
        <w:ind w:firstLine="567"/>
        <w:jc w:val="both"/>
        <w:rPr>
          <w:sz w:val="28"/>
          <w:szCs w:val="28"/>
        </w:rPr>
      </w:pPr>
      <w:r w:rsidRPr="005B6854">
        <w:rPr>
          <w:sz w:val="28"/>
          <w:szCs w:val="28"/>
        </w:rPr>
        <w:lastRenderedPageBreak/>
        <w:tab/>
        <w:t>По статье содержание дорог выполнены работы на сумму 13,2 млн. руб.:</w:t>
      </w:r>
    </w:p>
    <w:p w:rsidR="00790F5A" w:rsidRPr="005B6854" w:rsidRDefault="00790F5A" w:rsidP="005B6854">
      <w:pPr>
        <w:ind w:firstLine="567"/>
        <w:jc w:val="both"/>
        <w:rPr>
          <w:sz w:val="28"/>
          <w:szCs w:val="28"/>
        </w:rPr>
      </w:pPr>
      <w:r w:rsidRPr="005B6854">
        <w:rPr>
          <w:sz w:val="28"/>
          <w:szCs w:val="28"/>
        </w:rPr>
        <w:tab/>
        <w:t xml:space="preserve">- по устранению </w:t>
      </w:r>
      <w:proofErr w:type="spellStart"/>
      <w:r w:rsidRPr="005B6854">
        <w:rPr>
          <w:sz w:val="28"/>
          <w:szCs w:val="28"/>
        </w:rPr>
        <w:t>ямочности</w:t>
      </w:r>
      <w:proofErr w:type="spellEnd"/>
      <w:r w:rsidRPr="005B6854">
        <w:rPr>
          <w:sz w:val="28"/>
          <w:szCs w:val="28"/>
        </w:rPr>
        <w:t xml:space="preserve"> на 58 автодорогах общим объемом - 11 479,50 м</w:t>
      </w:r>
      <w:proofErr w:type="gramStart"/>
      <w:r w:rsidRPr="005B6854">
        <w:rPr>
          <w:sz w:val="28"/>
          <w:szCs w:val="28"/>
        </w:rPr>
        <w:t>2</w:t>
      </w:r>
      <w:proofErr w:type="gramEnd"/>
      <w:r w:rsidRPr="005B6854">
        <w:rPr>
          <w:sz w:val="28"/>
          <w:szCs w:val="28"/>
        </w:rPr>
        <w:t xml:space="preserve"> и заливка швов дорожного покрытия на 10 улицах общей протяженностью 34 978 м., стоимостью 11,3 млн. руб.</w:t>
      </w:r>
    </w:p>
    <w:p w:rsidR="00790F5A" w:rsidRPr="005B6854" w:rsidRDefault="00790F5A" w:rsidP="005B6854">
      <w:pPr>
        <w:ind w:firstLine="567"/>
        <w:jc w:val="both"/>
        <w:rPr>
          <w:sz w:val="28"/>
          <w:szCs w:val="28"/>
        </w:rPr>
      </w:pPr>
      <w:r w:rsidRPr="005B6854">
        <w:rPr>
          <w:sz w:val="28"/>
          <w:szCs w:val="28"/>
        </w:rPr>
        <w:tab/>
        <w:t xml:space="preserve">- по устранению </w:t>
      </w:r>
      <w:proofErr w:type="spellStart"/>
      <w:r w:rsidRPr="005B6854">
        <w:rPr>
          <w:sz w:val="28"/>
          <w:szCs w:val="28"/>
        </w:rPr>
        <w:t>колейности</w:t>
      </w:r>
      <w:proofErr w:type="spellEnd"/>
      <w:r w:rsidRPr="005B6854">
        <w:rPr>
          <w:sz w:val="28"/>
          <w:szCs w:val="28"/>
        </w:rPr>
        <w:t xml:space="preserve"> путем фрезерования дорожного покрытия и устройством выравнивающего слоя. Общая площадь произведенных работ составила 2910 м</w:t>
      </w:r>
      <w:proofErr w:type="gramStart"/>
      <w:r w:rsidRPr="005B6854">
        <w:rPr>
          <w:sz w:val="28"/>
          <w:szCs w:val="28"/>
        </w:rPr>
        <w:t>2</w:t>
      </w:r>
      <w:proofErr w:type="gramEnd"/>
      <w:r w:rsidRPr="005B6854">
        <w:rPr>
          <w:sz w:val="28"/>
          <w:szCs w:val="28"/>
        </w:rPr>
        <w:t>, стоимостью 1,96 млн. руб.</w:t>
      </w:r>
    </w:p>
    <w:p w:rsidR="00790F5A" w:rsidRPr="005B6854" w:rsidRDefault="00790F5A" w:rsidP="005B6854">
      <w:pPr>
        <w:ind w:firstLine="567"/>
        <w:jc w:val="both"/>
        <w:rPr>
          <w:sz w:val="28"/>
          <w:szCs w:val="28"/>
        </w:rPr>
      </w:pPr>
      <w:r w:rsidRPr="005B6854">
        <w:rPr>
          <w:sz w:val="28"/>
          <w:szCs w:val="28"/>
        </w:rPr>
        <w:t>- обеспечение надлежащего санитарного состояния автомобильных дорог и безопасности дорожного движения, поддержание состояния проезжей части  автомобильных дорог в соответствии с техническими требованиями по обеспечению безопасности дорожного движения;</w:t>
      </w:r>
    </w:p>
    <w:p w:rsidR="00790F5A" w:rsidRPr="005B6854" w:rsidRDefault="00790F5A" w:rsidP="005B6854">
      <w:pPr>
        <w:ind w:firstLine="567"/>
        <w:jc w:val="both"/>
        <w:rPr>
          <w:sz w:val="28"/>
          <w:szCs w:val="28"/>
        </w:rPr>
      </w:pPr>
      <w:r w:rsidRPr="005B6854">
        <w:rPr>
          <w:sz w:val="28"/>
          <w:szCs w:val="28"/>
        </w:rPr>
        <w:t>- очистка полосы отвода, обочин, откосов и разделительных полос от посторонних предметов;</w:t>
      </w:r>
    </w:p>
    <w:p w:rsidR="00790F5A" w:rsidRPr="005B6854" w:rsidRDefault="00790F5A" w:rsidP="005B6854">
      <w:pPr>
        <w:ind w:firstLine="567"/>
        <w:jc w:val="both"/>
        <w:rPr>
          <w:sz w:val="28"/>
          <w:szCs w:val="28"/>
        </w:rPr>
      </w:pPr>
      <w:r w:rsidRPr="005B6854">
        <w:rPr>
          <w:sz w:val="28"/>
          <w:szCs w:val="28"/>
        </w:rPr>
        <w:t>- обрезка ветвей,  вырезка сухих, надломленных ветвей, порослей;</w:t>
      </w:r>
    </w:p>
    <w:p w:rsidR="00790F5A" w:rsidRPr="005B6854" w:rsidRDefault="00790F5A" w:rsidP="005B6854">
      <w:pPr>
        <w:ind w:firstLine="567"/>
        <w:jc w:val="both"/>
        <w:rPr>
          <w:sz w:val="28"/>
          <w:szCs w:val="28"/>
        </w:rPr>
      </w:pPr>
      <w:r w:rsidRPr="005B6854">
        <w:rPr>
          <w:sz w:val="28"/>
          <w:szCs w:val="28"/>
        </w:rPr>
        <w:t xml:space="preserve">- скашивание травы на обочинах, откосах, разделительной полосе, полосе отвода и в </w:t>
      </w:r>
      <w:proofErr w:type="spellStart"/>
      <w:r w:rsidRPr="005B6854">
        <w:rPr>
          <w:sz w:val="28"/>
          <w:szCs w:val="28"/>
        </w:rPr>
        <w:t>подмостовой</w:t>
      </w:r>
      <w:proofErr w:type="spellEnd"/>
      <w:r w:rsidRPr="005B6854">
        <w:rPr>
          <w:sz w:val="28"/>
          <w:szCs w:val="28"/>
        </w:rPr>
        <w:t xml:space="preserve">  зоне;</w:t>
      </w:r>
    </w:p>
    <w:p w:rsidR="00790F5A" w:rsidRPr="005B6854" w:rsidRDefault="00790F5A" w:rsidP="005B6854">
      <w:pPr>
        <w:ind w:firstLine="567"/>
        <w:jc w:val="both"/>
        <w:rPr>
          <w:sz w:val="28"/>
          <w:szCs w:val="28"/>
        </w:rPr>
      </w:pPr>
      <w:r w:rsidRPr="005B6854">
        <w:rPr>
          <w:sz w:val="28"/>
          <w:szCs w:val="28"/>
        </w:rPr>
        <w:t>- окраска автопавильонов, ограждений, уборка и мойка подземных пешеходных переходов;</w:t>
      </w:r>
    </w:p>
    <w:p w:rsidR="00790F5A" w:rsidRPr="005B6854" w:rsidRDefault="00790F5A" w:rsidP="005B6854">
      <w:pPr>
        <w:ind w:firstLine="567"/>
        <w:jc w:val="both"/>
        <w:rPr>
          <w:sz w:val="28"/>
          <w:szCs w:val="28"/>
        </w:rPr>
      </w:pPr>
      <w:r w:rsidRPr="005B6854">
        <w:rPr>
          <w:sz w:val="28"/>
          <w:szCs w:val="28"/>
        </w:rPr>
        <w:t>- уборка наносного грунта у барьерного ограждения автомобильных дорог;</w:t>
      </w:r>
    </w:p>
    <w:p w:rsidR="00790F5A" w:rsidRPr="005B6854" w:rsidRDefault="00790F5A" w:rsidP="005B6854">
      <w:pPr>
        <w:ind w:firstLine="567"/>
        <w:jc w:val="both"/>
        <w:rPr>
          <w:sz w:val="28"/>
          <w:szCs w:val="28"/>
        </w:rPr>
      </w:pPr>
      <w:r w:rsidRPr="005B6854">
        <w:rPr>
          <w:sz w:val="28"/>
          <w:szCs w:val="28"/>
        </w:rPr>
        <w:t xml:space="preserve">- очистка от снега и льда и обработка  </w:t>
      </w:r>
      <w:proofErr w:type="spellStart"/>
      <w:r w:rsidRPr="005B6854">
        <w:rPr>
          <w:sz w:val="28"/>
          <w:szCs w:val="28"/>
        </w:rPr>
        <w:t>противогололедными</w:t>
      </w:r>
      <w:proofErr w:type="spellEnd"/>
      <w:r w:rsidRPr="005B6854">
        <w:rPr>
          <w:sz w:val="28"/>
          <w:szCs w:val="28"/>
        </w:rPr>
        <w:t xml:space="preserve">  материалами  дорог, автобусных остановок, площадок отдыха,  тротуаров;</w:t>
      </w:r>
    </w:p>
    <w:p w:rsidR="00790F5A" w:rsidRPr="005B6854" w:rsidRDefault="00790F5A" w:rsidP="005B6854">
      <w:pPr>
        <w:ind w:firstLine="567"/>
        <w:jc w:val="both"/>
        <w:rPr>
          <w:sz w:val="28"/>
          <w:szCs w:val="28"/>
        </w:rPr>
      </w:pPr>
      <w:r w:rsidRPr="005B6854">
        <w:rPr>
          <w:sz w:val="28"/>
          <w:szCs w:val="28"/>
        </w:rPr>
        <w:t>- художественно-ландшафтное оформление дорог (цветники).</w:t>
      </w:r>
    </w:p>
    <w:p w:rsidR="00790F5A" w:rsidRPr="005B6854" w:rsidRDefault="00790F5A" w:rsidP="005B6854">
      <w:pPr>
        <w:ind w:firstLine="567"/>
        <w:jc w:val="both"/>
        <w:rPr>
          <w:sz w:val="28"/>
          <w:szCs w:val="28"/>
        </w:rPr>
      </w:pPr>
      <w:r w:rsidRPr="005B6854">
        <w:rPr>
          <w:sz w:val="28"/>
          <w:szCs w:val="28"/>
        </w:rPr>
        <w:t xml:space="preserve">Выполнены работы по нанесению горизонтальной дорожной разметки на 45-и автодорогах города – 170 км. Нанесена дорожная разметка «Зебра» на 239-ти пешеходных </w:t>
      </w:r>
      <w:proofErr w:type="gramStart"/>
      <w:r w:rsidRPr="005B6854">
        <w:rPr>
          <w:sz w:val="28"/>
          <w:szCs w:val="28"/>
        </w:rPr>
        <w:t>переходах</w:t>
      </w:r>
      <w:proofErr w:type="gramEnd"/>
      <w:r w:rsidRPr="005B6854">
        <w:rPr>
          <w:sz w:val="28"/>
          <w:szCs w:val="28"/>
        </w:rPr>
        <w:t xml:space="preserve"> в том числе вблизи образовательных учреждений (25 переходов), с применением термоп</w:t>
      </w:r>
      <w:r w:rsidR="00BF4257">
        <w:rPr>
          <w:sz w:val="28"/>
          <w:szCs w:val="28"/>
        </w:rPr>
        <w:t>л</w:t>
      </w:r>
      <w:r w:rsidRPr="005B6854">
        <w:rPr>
          <w:sz w:val="28"/>
          <w:szCs w:val="28"/>
        </w:rPr>
        <w:t xml:space="preserve">астика на 21-м пешеходном переходе (ул. </w:t>
      </w:r>
      <w:proofErr w:type="spellStart"/>
      <w:r w:rsidRPr="005B6854">
        <w:rPr>
          <w:sz w:val="28"/>
          <w:szCs w:val="28"/>
        </w:rPr>
        <w:t>Волгодонская</w:t>
      </w:r>
      <w:proofErr w:type="spellEnd"/>
      <w:r w:rsidRPr="005B6854">
        <w:rPr>
          <w:sz w:val="28"/>
          <w:szCs w:val="28"/>
        </w:rPr>
        <w:t>, ул. Советская, пер. Почтовый, ул. Морская, просп. Строителей, ул. М.Горького) в том числе вблизи образовательных учреждений (3 перехода).</w:t>
      </w:r>
    </w:p>
    <w:p w:rsidR="00790F5A" w:rsidRPr="005B6854" w:rsidRDefault="00790F5A" w:rsidP="005B6854">
      <w:pPr>
        <w:ind w:firstLine="567"/>
        <w:jc w:val="both"/>
        <w:rPr>
          <w:sz w:val="28"/>
          <w:szCs w:val="28"/>
        </w:rPr>
      </w:pPr>
      <w:r w:rsidRPr="005B6854">
        <w:rPr>
          <w:sz w:val="28"/>
          <w:szCs w:val="28"/>
        </w:rPr>
        <w:t>Произведена замена светодиодных сигнальных модулей на 3-х светофорных объектах: ул. Морская ост. "Насосная", ул. Ленина - пер. Первомайский, ул. Энтузиастов сквер "Дружбы".</w:t>
      </w:r>
    </w:p>
    <w:p w:rsidR="00790F5A" w:rsidRPr="005B6854" w:rsidRDefault="00790F5A" w:rsidP="005B6854">
      <w:pPr>
        <w:ind w:firstLine="567"/>
        <w:jc w:val="both"/>
        <w:rPr>
          <w:sz w:val="28"/>
          <w:szCs w:val="28"/>
        </w:rPr>
      </w:pPr>
      <w:r w:rsidRPr="005B6854">
        <w:rPr>
          <w:sz w:val="28"/>
          <w:szCs w:val="28"/>
        </w:rPr>
        <w:t>Выполнены работы:</w:t>
      </w:r>
    </w:p>
    <w:p w:rsidR="00790F5A" w:rsidRPr="005B6854" w:rsidRDefault="00790F5A" w:rsidP="005B6854">
      <w:pPr>
        <w:ind w:firstLine="567"/>
        <w:jc w:val="both"/>
        <w:rPr>
          <w:sz w:val="28"/>
          <w:szCs w:val="28"/>
        </w:rPr>
      </w:pPr>
      <w:r w:rsidRPr="005B6854">
        <w:rPr>
          <w:sz w:val="28"/>
          <w:szCs w:val="28"/>
        </w:rPr>
        <w:t>-замена поврежденных дорожных знаков - 375 шт.;</w:t>
      </w:r>
    </w:p>
    <w:p w:rsidR="00790F5A" w:rsidRPr="005B6854" w:rsidRDefault="00790F5A" w:rsidP="005B6854">
      <w:pPr>
        <w:ind w:firstLine="567"/>
        <w:jc w:val="both"/>
        <w:rPr>
          <w:sz w:val="28"/>
          <w:szCs w:val="28"/>
        </w:rPr>
      </w:pPr>
      <w:r w:rsidRPr="005B6854">
        <w:rPr>
          <w:sz w:val="28"/>
          <w:szCs w:val="28"/>
        </w:rPr>
        <w:t>- установка недостающих дорожных знаков - 295 шт.</w:t>
      </w:r>
    </w:p>
    <w:p w:rsidR="00790F5A" w:rsidRPr="005B6854" w:rsidRDefault="00790F5A" w:rsidP="005B6854">
      <w:pPr>
        <w:ind w:firstLine="567"/>
        <w:jc w:val="both"/>
        <w:rPr>
          <w:sz w:val="28"/>
          <w:szCs w:val="28"/>
        </w:rPr>
      </w:pPr>
      <w:r w:rsidRPr="005B6854">
        <w:rPr>
          <w:sz w:val="28"/>
          <w:szCs w:val="28"/>
        </w:rPr>
        <w:t>-установка недостающих и восстановление существующих инженерно-технических средств обеспечения транспортной безопасности - 200 м.;</w:t>
      </w:r>
    </w:p>
    <w:p w:rsidR="00790F5A" w:rsidRPr="005B6854" w:rsidRDefault="00790F5A" w:rsidP="005B6854">
      <w:pPr>
        <w:ind w:firstLine="567"/>
        <w:jc w:val="both"/>
        <w:rPr>
          <w:sz w:val="28"/>
          <w:szCs w:val="28"/>
        </w:rPr>
      </w:pPr>
      <w:r w:rsidRPr="005B6854">
        <w:rPr>
          <w:sz w:val="28"/>
          <w:szCs w:val="28"/>
        </w:rPr>
        <w:t>- поддержание в чистоте и порядке светофорных объектов – 118 ед.</w:t>
      </w:r>
    </w:p>
    <w:p w:rsidR="00790F5A" w:rsidRPr="005B6854" w:rsidRDefault="00790F5A" w:rsidP="005B6854">
      <w:pPr>
        <w:ind w:firstLine="567"/>
        <w:jc w:val="both"/>
        <w:rPr>
          <w:sz w:val="28"/>
          <w:szCs w:val="28"/>
        </w:rPr>
      </w:pPr>
      <w:r w:rsidRPr="005B6854">
        <w:rPr>
          <w:sz w:val="28"/>
          <w:szCs w:val="28"/>
        </w:rPr>
        <w:t xml:space="preserve">Дополнительно обустроен средствами организации дорожного движения пешеходный переход по ул. Весенняя на пересечении с просп. Строителей (перильные ограждения) и пешеходный переход вблизи школы № 1 </w:t>
      </w:r>
      <w:proofErr w:type="gramStart"/>
      <w:r w:rsidRPr="005B6854">
        <w:rPr>
          <w:sz w:val="28"/>
          <w:szCs w:val="28"/>
        </w:rPr>
        <w:t>по пер</w:t>
      </w:r>
      <w:proofErr w:type="gramEnd"/>
      <w:r w:rsidRPr="005B6854">
        <w:rPr>
          <w:sz w:val="28"/>
          <w:szCs w:val="28"/>
        </w:rPr>
        <w:t>. Пушкина (искусственная дорожная неровность).</w:t>
      </w:r>
    </w:p>
    <w:p w:rsidR="00790F5A" w:rsidRPr="005B6854" w:rsidRDefault="00790F5A" w:rsidP="005B6854">
      <w:pPr>
        <w:ind w:firstLine="567"/>
        <w:jc w:val="both"/>
        <w:rPr>
          <w:sz w:val="28"/>
          <w:szCs w:val="28"/>
        </w:rPr>
      </w:pPr>
      <w:r w:rsidRPr="005B6854">
        <w:rPr>
          <w:sz w:val="28"/>
          <w:szCs w:val="28"/>
        </w:rPr>
        <w:tab/>
      </w:r>
      <w:proofErr w:type="gramStart"/>
      <w:r w:rsidRPr="005B6854">
        <w:rPr>
          <w:sz w:val="28"/>
          <w:szCs w:val="28"/>
        </w:rPr>
        <w:t xml:space="preserve">Обустроены 5 новых пешеходных переходов по ул. Ленина в районе дома № 111, по ул. К.Маркса и просп. Лазоревый, а также 2 перехода по пер. Некрасова вблизи образовательного учреждения </w:t>
      </w:r>
      <w:proofErr w:type="spellStart"/>
      <w:r w:rsidRPr="005B6854">
        <w:rPr>
          <w:sz w:val="28"/>
          <w:szCs w:val="28"/>
        </w:rPr>
        <w:t>д</w:t>
      </w:r>
      <w:proofErr w:type="spellEnd"/>
      <w:r w:rsidRPr="005B6854">
        <w:rPr>
          <w:sz w:val="28"/>
          <w:szCs w:val="28"/>
        </w:rPr>
        <w:t>/с «Казачок» обустроены дополнительными средствами организации дорожного движения.</w:t>
      </w:r>
      <w:proofErr w:type="gramEnd"/>
    </w:p>
    <w:p w:rsidR="00790F5A" w:rsidRPr="005B6854" w:rsidRDefault="00790F5A" w:rsidP="005B6854">
      <w:pPr>
        <w:ind w:firstLine="567"/>
        <w:jc w:val="both"/>
        <w:rPr>
          <w:sz w:val="28"/>
          <w:szCs w:val="28"/>
        </w:rPr>
      </w:pPr>
      <w:proofErr w:type="gramStart"/>
      <w:r w:rsidRPr="005B6854">
        <w:rPr>
          <w:sz w:val="28"/>
          <w:szCs w:val="28"/>
        </w:rPr>
        <w:lastRenderedPageBreak/>
        <w:t>Установлены дорожные знаки 4.5.2 «Пешеходная и велосипедная дорожка с совмещенным движением» в районе путепровода (переходной мост между старой и новой частями города).</w:t>
      </w:r>
      <w:proofErr w:type="gramEnd"/>
    </w:p>
    <w:p w:rsidR="00452C36" w:rsidRPr="005B6854" w:rsidRDefault="00790F5A" w:rsidP="005B6854">
      <w:pPr>
        <w:ind w:firstLine="567"/>
        <w:jc w:val="both"/>
        <w:rPr>
          <w:sz w:val="28"/>
          <w:szCs w:val="28"/>
        </w:rPr>
      </w:pPr>
      <w:r w:rsidRPr="005B6854">
        <w:rPr>
          <w:sz w:val="28"/>
          <w:szCs w:val="28"/>
        </w:rPr>
        <w:t>Основными административными и экономическими барьерами входа на рынок дорожной деятельности являются необходимость крупных вложений в материалы, дорожную технику, оборудование и определение подрядной организации на конкурсной основе.</w:t>
      </w:r>
    </w:p>
    <w:p w:rsidR="00452C36" w:rsidRPr="005B6854" w:rsidRDefault="00452C36" w:rsidP="005B6854">
      <w:pPr>
        <w:ind w:firstLine="567"/>
        <w:jc w:val="both"/>
        <w:rPr>
          <w:sz w:val="28"/>
          <w:szCs w:val="28"/>
        </w:rPr>
      </w:pPr>
    </w:p>
    <w:p w:rsidR="005E78A0" w:rsidRPr="005B6854" w:rsidRDefault="005E78A0" w:rsidP="00BF4257">
      <w:pPr>
        <w:ind w:firstLine="567"/>
        <w:jc w:val="center"/>
        <w:rPr>
          <w:sz w:val="28"/>
          <w:szCs w:val="28"/>
        </w:rPr>
      </w:pPr>
      <w:r w:rsidRPr="005B6854">
        <w:rPr>
          <w:sz w:val="28"/>
          <w:szCs w:val="28"/>
        </w:rPr>
        <w:t>8. Рынок теплоснабжения (производство тепловой энергии).</w:t>
      </w:r>
    </w:p>
    <w:p w:rsidR="003173A6" w:rsidRPr="005B6854" w:rsidRDefault="003173A6" w:rsidP="005B6854">
      <w:pPr>
        <w:ind w:firstLine="567"/>
        <w:jc w:val="both"/>
        <w:rPr>
          <w:sz w:val="28"/>
          <w:szCs w:val="28"/>
        </w:rPr>
      </w:pPr>
    </w:p>
    <w:p w:rsidR="007857E4" w:rsidRPr="005B6854" w:rsidRDefault="007857E4" w:rsidP="005B6854">
      <w:pPr>
        <w:ind w:firstLine="567"/>
        <w:jc w:val="both"/>
        <w:rPr>
          <w:sz w:val="28"/>
          <w:szCs w:val="28"/>
        </w:rPr>
      </w:pPr>
      <w:r w:rsidRPr="005B6854">
        <w:rPr>
          <w:sz w:val="28"/>
          <w:szCs w:val="28"/>
        </w:rPr>
        <w:t>На рынке теплоснабжения города Волгодонска оказывают услуги организации, в отношении которых осуществляется государственное регулирование тарифов – ООО «ВТС», ООО «</w:t>
      </w:r>
      <w:proofErr w:type="spellStart"/>
      <w:r w:rsidRPr="005B6854">
        <w:rPr>
          <w:sz w:val="28"/>
          <w:szCs w:val="28"/>
        </w:rPr>
        <w:t>Волгодонская</w:t>
      </w:r>
      <w:proofErr w:type="spellEnd"/>
      <w:r w:rsidRPr="005B6854">
        <w:rPr>
          <w:sz w:val="28"/>
          <w:szCs w:val="28"/>
        </w:rPr>
        <w:t xml:space="preserve"> ТЭЦ-1», ООО «ВТГ».</w:t>
      </w:r>
    </w:p>
    <w:p w:rsidR="003173A6" w:rsidRPr="005B6854" w:rsidRDefault="003173A6" w:rsidP="005B6854">
      <w:pPr>
        <w:ind w:firstLine="567"/>
        <w:jc w:val="both"/>
        <w:rPr>
          <w:sz w:val="28"/>
          <w:szCs w:val="28"/>
        </w:rPr>
      </w:pPr>
      <w:r w:rsidRPr="005B6854">
        <w:rPr>
          <w:sz w:val="28"/>
          <w:szCs w:val="28"/>
        </w:rPr>
        <w:t>Все запланированные мероприятия по подготовке объектов к эксплуатации в отопительный период 2020-2021 годов выполнены в полном объеме на сумму 148,19 млн. рублей, в том числе:</w:t>
      </w:r>
    </w:p>
    <w:p w:rsidR="003173A6" w:rsidRPr="005B6854" w:rsidRDefault="003173A6" w:rsidP="005B6854">
      <w:pPr>
        <w:ind w:firstLine="567"/>
        <w:jc w:val="both"/>
        <w:rPr>
          <w:sz w:val="28"/>
          <w:szCs w:val="28"/>
        </w:rPr>
      </w:pPr>
      <w:r w:rsidRPr="005B6854">
        <w:rPr>
          <w:sz w:val="28"/>
          <w:szCs w:val="28"/>
        </w:rPr>
        <w:t>- по объектам социальной сферы – на сумму 1,89 млн</w:t>
      </w:r>
      <w:proofErr w:type="gramStart"/>
      <w:r w:rsidRPr="005B6854">
        <w:rPr>
          <w:sz w:val="28"/>
          <w:szCs w:val="28"/>
        </w:rPr>
        <w:t>.р</w:t>
      </w:r>
      <w:proofErr w:type="gramEnd"/>
      <w:r w:rsidRPr="005B6854">
        <w:rPr>
          <w:sz w:val="28"/>
          <w:szCs w:val="28"/>
        </w:rPr>
        <w:t>ублей;.</w:t>
      </w:r>
    </w:p>
    <w:p w:rsidR="003173A6" w:rsidRPr="005B6854" w:rsidRDefault="003173A6" w:rsidP="005B6854">
      <w:pPr>
        <w:ind w:firstLine="567"/>
        <w:jc w:val="both"/>
        <w:rPr>
          <w:sz w:val="28"/>
          <w:szCs w:val="28"/>
        </w:rPr>
      </w:pPr>
      <w:r w:rsidRPr="005B6854">
        <w:rPr>
          <w:sz w:val="28"/>
          <w:szCs w:val="28"/>
        </w:rPr>
        <w:t>- по жилищному фонду – на сумму 66,7 млн</w:t>
      </w:r>
      <w:proofErr w:type="gramStart"/>
      <w:r w:rsidRPr="005B6854">
        <w:rPr>
          <w:sz w:val="28"/>
          <w:szCs w:val="28"/>
        </w:rPr>
        <w:t>.р</w:t>
      </w:r>
      <w:proofErr w:type="gramEnd"/>
      <w:r w:rsidRPr="005B6854">
        <w:rPr>
          <w:sz w:val="28"/>
          <w:szCs w:val="28"/>
        </w:rPr>
        <w:t>ублей;</w:t>
      </w:r>
    </w:p>
    <w:p w:rsidR="003173A6" w:rsidRPr="005B6854" w:rsidRDefault="003173A6" w:rsidP="005B6854">
      <w:pPr>
        <w:ind w:firstLine="567"/>
        <w:jc w:val="both"/>
        <w:rPr>
          <w:sz w:val="28"/>
          <w:szCs w:val="28"/>
        </w:rPr>
      </w:pPr>
      <w:r w:rsidRPr="005B6854">
        <w:rPr>
          <w:sz w:val="28"/>
          <w:szCs w:val="28"/>
        </w:rPr>
        <w:t>- по объектам инженерной инфраструктуры – на сумму 79,6 млн</w:t>
      </w:r>
      <w:proofErr w:type="gramStart"/>
      <w:r w:rsidRPr="005B6854">
        <w:rPr>
          <w:sz w:val="28"/>
          <w:szCs w:val="28"/>
        </w:rPr>
        <w:t>.р</w:t>
      </w:r>
      <w:proofErr w:type="gramEnd"/>
      <w:r w:rsidRPr="005B6854">
        <w:rPr>
          <w:sz w:val="28"/>
          <w:szCs w:val="28"/>
        </w:rPr>
        <w:t>ублей.</w:t>
      </w:r>
    </w:p>
    <w:p w:rsidR="003173A6" w:rsidRPr="005B6854" w:rsidRDefault="003173A6" w:rsidP="005B6854">
      <w:pPr>
        <w:ind w:firstLine="567"/>
        <w:jc w:val="both"/>
        <w:rPr>
          <w:sz w:val="28"/>
          <w:szCs w:val="28"/>
        </w:rPr>
      </w:pPr>
      <w:r w:rsidRPr="005B6854">
        <w:rPr>
          <w:sz w:val="28"/>
          <w:szCs w:val="28"/>
        </w:rPr>
        <w:t xml:space="preserve">Отопительный сезон в этом году для объектов социальной сферы начался с 15.10.2020, для многоквартирных домов – с 19.10.2020 по заявкам управляющих организаций, ТСЖ, ТСН в соответствии с решениями советов домов. Подача теплоносителя в здания социальной сферы и МКД прошла в штатном режиме. </w:t>
      </w:r>
    </w:p>
    <w:p w:rsidR="007857E4" w:rsidRPr="005B6854" w:rsidRDefault="007857E4" w:rsidP="005B6854">
      <w:pPr>
        <w:ind w:firstLine="567"/>
        <w:jc w:val="both"/>
        <w:rPr>
          <w:sz w:val="28"/>
          <w:szCs w:val="28"/>
        </w:rPr>
      </w:pPr>
      <w:r w:rsidRPr="005B6854">
        <w:rPr>
          <w:sz w:val="28"/>
          <w:szCs w:val="28"/>
        </w:rPr>
        <w:t>Главная проблема рынка теплоснабжения (производство тепловой энергии) – необходимость полной модернизации оборудования объектов теплоснабжения.</w:t>
      </w:r>
    </w:p>
    <w:p w:rsidR="003173A6" w:rsidRPr="005B6854" w:rsidRDefault="003173A6" w:rsidP="005B6854">
      <w:pPr>
        <w:ind w:firstLine="567"/>
        <w:jc w:val="both"/>
        <w:rPr>
          <w:sz w:val="28"/>
          <w:szCs w:val="28"/>
        </w:rPr>
      </w:pPr>
    </w:p>
    <w:p w:rsidR="003173A6" w:rsidRPr="005B6854" w:rsidRDefault="003173A6" w:rsidP="005B6854">
      <w:pPr>
        <w:ind w:firstLine="567"/>
        <w:jc w:val="both"/>
        <w:rPr>
          <w:sz w:val="28"/>
          <w:szCs w:val="28"/>
        </w:rPr>
      </w:pPr>
    </w:p>
    <w:p w:rsidR="005E78A0" w:rsidRPr="005B6854" w:rsidRDefault="005E78A0" w:rsidP="005B6854">
      <w:pPr>
        <w:ind w:firstLine="567"/>
        <w:jc w:val="center"/>
        <w:rPr>
          <w:sz w:val="28"/>
          <w:szCs w:val="28"/>
        </w:rPr>
      </w:pPr>
      <w:r w:rsidRPr="005B6854">
        <w:rPr>
          <w:sz w:val="28"/>
          <w:szCs w:val="28"/>
        </w:rPr>
        <w:t>9. Рынок выполнения работ по содержанию и текущему ремонту общего имущества собственников помещений в многоквартирном доме.</w:t>
      </w:r>
    </w:p>
    <w:p w:rsidR="009C10EA" w:rsidRPr="005B6854" w:rsidRDefault="009C10EA" w:rsidP="005B6854">
      <w:pPr>
        <w:ind w:firstLine="567"/>
        <w:jc w:val="both"/>
        <w:rPr>
          <w:sz w:val="28"/>
          <w:szCs w:val="28"/>
        </w:rPr>
      </w:pPr>
    </w:p>
    <w:p w:rsidR="00E266D6" w:rsidRPr="005B6854" w:rsidRDefault="00E266D6" w:rsidP="005B6854">
      <w:pPr>
        <w:ind w:firstLine="567"/>
        <w:jc w:val="both"/>
        <w:rPr>
          <w:sz w:val="28"/>
          <w:szCs w:val="28"/>
        </w:rPr>
      </w:pPr>
      <w:r w:rsidRPr="005B6854">
        <w:rPr>
          <w:sz w:val="28"/>
          <w:szCs w:val="28"/>
        </w:rPr>
        <w:t>На территории Муниципального образования «Город Волгодонск» 795 многоквартирных домов, 25 управляющих организаций, в управлении которых 616 многоквартирных домов, 75 ТСЖ, ТСН, ЖСК, в управлении которых 114 многоквартирных домов, в непосредственном управлении 59 МКД. Во всех многоквартирных домах собственниками помещений реализован способ управления.</w:t>
      </w:r>
    </w:p>
    <w:p w:rsidR="009C10EA" w:rsidRPr="005B6854" w:rsidRDefault="009C10EA" w:rsidP="005B6854">
      <w:pPr>
        <w:ind w:firstLine="567"/>
        <w:jc w:val="both"/>
        <w:rPr>
          <w:sz w:val="28"/>
          <w:szCs w:val="28"/>
        </w:rPr>
      </w:pPr>
      <w:r w:rsidRPr="005B6854">
        <w:rPr>
          <w:sz w:val="28"/>
          <w:szCs w:val="28"/>
        </w:rPr>
        <w:t xml:space="preserve">Согласно Региональной программе капитального ремонта в 2020 году в городе Волгодонске выполнен капитальный ремонт  74 многоквартирных домов (далее - МКД)  и произведена замена 25 лифтов в 12 МКД.   </w:t>
      </w:r>
    </w:p>
    <w:p w:rsidR="009C10EA" w:rsidRPr="005B6854" w:rsidRDefault="009C10EA" w:rsidP="005B6854">
      <w:pPr>
        <w:ind w:firstLine="567"/>
        <w:jc w:val="both"/>
        <w:rPr>
          <w:sz w:val="28"/>
          <w:szCs w:val="28"/>
        </w:rPr>
      </w:pPr>
      <w:r w:rsidRPr="005B6854">
        <w:rPr>
          <w:sz w:val="28"/>
          <w:szCs w:val="28"/>
        </w:rPr>
        <w:t>За счет дополнительно выделенных средств областного и местного бюджетов выполнена замена 10 лифтов в 4 МКД.</w:t>
      </w:r>
    </w:p>
    <w:p w:rsidR="009C10EA" w:rsidRPr="005B6854" w:rsidRDefault="009C10EA" w:rsidP="005B6854">
      <w:pPr>
        <w:ind w:firstLine="567"/>
        <w:jc w:val="both"/>
        <w:rPr>
          <w:sz w:val="28"/>
          <w:szCs w:val="28"/>
        </w:rPr>
      </w:pPr>
      <w:r w:rsidRPr="005B6854">
        <w:rPr>
          <w:sz w:val="28"/>
          <w:szCs w:val="28"/>
        </w:rPr>
        <w:t>Для продления срока безопасной эксплуатации лиф</w:t>
      </w:r>
      <w:r w:rsidR="005B6854">
        <w:rPr>
          <w:sz w:val="28"/>
          <w:szCs w:val="28"/>
        </w:rPr>
        <w:t>тов за счет бюджетных сре</w:t>
      </w:r>
      <w:proofErr w:type="gramStart"/>
      <w:r w:rsidR="005B6854">
        <w:rPr>
          <w:sz w:val="28"/>
          <w:szCs w:val="28"/>
        </w:rPr>
        <w:t xml:space="preserve">дств </w:t>
      </w:r>
      <w:r w:rsidRPr="005B6854">
        <w:rPr>
          <w:sz w:val="28"/>
          <w:szCs w:val="28"/>
        </w:rPr>
        <w:t>пр</w:t>
      </w:r>
      <w:proofErr w:type="gramEnd"/>
      <w:r w:rsidRPr="005B6854">
        <w:rPr>
          <w:sz w:val="28"/>
          <w:szCs w:val="28"/>
        </w:rPr>
        <w:t xml:space="preserve">и </w:t>
      </w:r>
      <w:proofErr w:type="spellStart"/>
      <w:r w:rsidRPr="005B6854">
        <w:rPr>
          <w:sz w:val="28"/>
          <w:szCs w:val="28"/>
        </w:rPr>
        <w:t>софинансировании</w:t>
      </w:r>
      <w:proofErr w:type="spellEnd"/>
      <w:r w:rsidRPr="005B6854">
        <w:rPr>
          <w:sz w:val="28"/>
          <w:szCs w:val="28"/>
        </w:rPr>
        <w:t xml:space="preserve"> работ собственниками помещений МКД в 2020 году выполнен  капитальный ремонт 7 лифтов в 3 домах.</w:t>
      </w:r>
    </w:p>
    <w:p w:rsidR="009C10EA" w:rsidRPr="005B6854" w:rsidRDefault="009C10EA" w:rsidP="005B6854">
      <w:pPr>
        <w:ind w:firstLine="567"/>
        <w:jc w:val="both"/>
        <w:rPr>
          <w:sz w:val="28"/>
          <w:szCs w:val="28"/>
        </w:rPr>
      </w:pPr>
      <w:r w:rsidRPr="005B6854">
        <w:rPr>
          <w:sz w:val="28"/>
          <w:szCs w:val="28"/>
        </w:rPr>
        <w:lastRenderedPageBreak/>
        <w:t xml:space="preserve">Для улучшения ситуации с подачей в квартиры собственников холодного водоснабжения в 2020 году за счет средств местного бюджета при </w:t>
      </w:r>
      <w:proofErr w:type="spellStart"/>
      <w:r w:rsidRPr="005B6854">
        <w:rPr>
          <w:sz w:val="28"/>
          <w:szCs w:val="28"/>
        </w:rPr>
        <w:t>софинансировании</w:t>
      </w:r>
      <w:proofErr w:type="spellEnd"/>
      <w:r w:rsidRPr="005B6854">
        <w:rPr>
          <w:sz w:val="28"/>
          <w:szCs w:val="28"/>
        </w:rPr>
        <w:t xml:space="preserve"> работ собственниками помещений МКД была установлена 21 насосная станция. Из местного бюджета на данные цели было выделено 4,8 млн. руб.</w:t>
      </w:r>
    </w:p>
    <w:p w:rsidR="00F822AB" w:rsidRPr="005B6854" w:rsidRDefault="00F822AB" w:rsidP="005B6854">
      <w:pPr>
        <w:ind w:firstLine="567"/>
        <w:jc w:val="both"/>
        <w:rPr>
          <w:sz w:val="28"/>
          <w:szCs w:val="28"/>
        </w:rPr>
      </w:pPr>
      <w:r w:rsidRPr="005B6854">
        <w:rPr>
          <w:sz w:val="28"/>
          <w:szCs w:val="28"/>
        </w:rPr>
        <w:t xml:space="preserve">Проблемой рынка являются отказы управляющих организаций </w:t>
      </w:r>
      <w:proofErr w:type="gramStart"/>
      <w:r w:rsidRPr="005B6854">
        <w:rPr>
          <w:sz w:val="28"/>
          <w:szCs w:val="28"/>
        </w:rPr>
        <w:t>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w:t>
      </w:r>
      <w:proofErr w:type="gramEnd"/>
      <w:r w:rsidRPr="005B6854">
        <w:rPr>
          <w:sz w:val="28"/>
          <w:szCs w:val="28"/>
        </w:rPr>
        <w:t xml:space="preserve"> и официального расторжения договора управления, выявленные в ходе осуществления надзорной деятельности. </w:t>
      </w:r>
    </w:p>
    <w:p w:rsidR="00F822AB" w:rsidRPr="005B6854" w:rsidRDefault="00F822AB" w:rsidP="005B6854">
      <w:pPr>
        <w:ind w:firstLine="567"/>
        <w:jc w:val="both"/>
        <w:rPr>
          <w:sz w:val="28"/>
          <w:szCs w:val="28"/>
        </w:rPr>
      </w:pPr>
      <w:r w:rsidRPr="005B6854">
        <w:rPr>
          <w:sz w:val="28"/>
          <w:szCs w:val="28"/>
        </w:rPr>
        <w:t>Собственники помещений вправе самостоятельно совершать действия по содержанию и ремонту мест общего пользования или привлекать иных лиц.</w:t>
      </w:r>
    </w:p>
    <w:p w:rsidR="00F822AB" w:rsidRPr="005B6854" w:rsidRDefault="00F822AB" w:rsidP="005B6854">
      <w:pPr>
        <w:ind w:firstLine="567"/>
        <w:jc w:val="both"/>
        <w:rPr>
          <w:sz w:val="28"/>
          <w:szCs w:val="28"/>
        </w:rPr>
      </w:pPr>
      <w:r w:rsidRPr="005B6854">
        <w:rPr>
          <w:sz w:val="28"/>
          <w:szCs w:val="28"/>
        </w:rPr>
        <w:t>В зависимости от способа управления многоквартирным домом содержание мест общего пользования может осуществляться:</w:t>
      </w:r>
    </w:p>
    <w:p w:rsidR="00F822AB" w:rsidRPr="005B6854" w:rsidRDefault="00F822AB" w:rsidP="005B6854">
      <w:pPr>
        <w:ind w:firstLine="567"/>
        <w:jc w:val="both"/>
        <w:rPr>
          <w:sz w:val="28"/>
          <w:szCs w:val="28"/>
        </w:rPr>
      </w:pPr>
      <w:r w:rsidRPr="005B6854">
        <w:rPr>
          <w:sz w:val="28"/>
          <w:szCs w:val="28"/>
        </w:rPr>
        <w:t>1) управляющей организацией;</w:t>
      </w:r>
    </w:p>
    <w:p w:rsidR="00F822AB" w:rsidRPr="005B6854" w:rsidRDefault="00F822AB" w:rsidP="005B6854">
      <w:pPr>
        <w:ind w:firstLine="567"/>
        <w:jc w:val="both"/>
        <w:rPr>
          <w:sz w:val="28"/>
          <w:szCs w:val="28"/>
        </w:rPr>
      </w:pPr>
      <w:r w:rsidRPr="005B6854">
        <w:rPr>
          <w:sz w:val="28"/>
          <w:szCs w:val="28"/>
        </w:rPr>
        <w:t>2) товариществом собственников жилья, жилищным кооперативом или иным специализированным потребительским кооперативом;</w:t>
      </w:r>
    </w:p>
    <w:p w:rsidR="00F822AB" w:rsidRPr="005B6854" w:rsidRDefault="00F822AB" w:rsidP="005B6854">
      <w:pPr>
        <w:ind w:firstLine="567"/>
        <w:jc w:val="both"/>
        <w:rPr>
          <w:sz w:val="28"/>
          <w:szCs w:val="28"/>
        </w:rPr>
      </w:pPr>
      <w:r w:rsidRPr="005B6854">
        <w:rPr>
          <w:sz w:val="28"/>
          <w:szCs w:val="28"/>
        </w:rPr>
        <w:t>3) застройщиком (в отношении помещений в доме, не переданных иным лицам по передаточному акту, с момента выдачи ему разрешения на ввод многоквартирного дома в эксплуатацию);</w:t>
      </w:r>
    </w:p>
    <w:p w:rsidR="00F822AB" w:rsidRPr="005B6854" w:rsidRDefault="00F822AB" w:rsidP="005B6854">
      <w:pPr>
        <w:ind w:firstLine="567"/>
        <w:jc w:val="both"/>
        <w:rPr>
          <w:sz w:val="28"/>
          <w:szCs w:val="28"/>
        </w:rPr>
      </w:pPr>
      <w:r w:rsidRPr="005B6854">
        <w:rPr>
          <w:sz w:val="28"/>
          <w:szCs w:val="28"/>
        </w:rPr>
        <w:t>4) лицом, принявшим от застройщика после выдачи ему разрешения на ввод многоквартирного дома в эксплуатацию помещения в доме по передаточному акту;</w:t>
      </w:r>
    </w:p>
    <w:p w:rsidR="00F822AB" w:rsidRPr="005B6854" w:rsidRDefault="00F822AB" w:rsidP="005B6854">
      <w:pPr>
        <w:ind w:firstLine="567"/>
        <w:jc w:val="both"/>
        <w:rPr>
          <w:sz w:val="28"/>
          <w:szCs w:val="28"/>
        </w:rPr>
      </w:pPr>
      <w:r w:rsidRPr="005B6854">
        <w:rPr>
          <w:sz w:val="28"/>
          <w:szCs w:val="28"/>
        </w:rPr>
        <w:t>5) иными лицами, с которыми заключен договор о содержании и ремонте общего имущества в многоквартирном доме;</w:t>
      </w:r>
    </w:p>
    <w:p w:rsidR="00F822AB" w:rsidRPr="005B6854" w:rsidRDefault="00F822AB" w:rsidP="005B6854">
      <w:pPr>
        <w:ind w:firstLine="567"/>
        <w:jc w:val="both"/>
        <w:rPr>
          <w:sz w:val="28"/>
          <w:szCs w:val="28"/>
        </w:rPr>
      </w:pPr>
      <w:r w:rsidRPr="005B6854">
        <w:rPr>
          <w:sz w:val="28"/>
          <w:szCs w:val="28"/>
        </w:rPr>
        <w:t>6) привлекаемыми специализированными организациями ‒ в части выполнения работ в целях содержания в надлежащем техническом состоянии лифтового хозяйства и противопожарных систем многоквартирного дома.</w:t>
      </w:r>
    </w:p>
    <w:p w:rsidR="007D6B8B" w:rsidRPr="005B6854" w:rsidRDefault="00F822AB" w:rsidP="005B6854">
      <w:pPr>
        <w:ind w:firstLine="567"/>
        <w:jc w:val="both"/>
        <w:rPr>
          <w:sz w:val="28"/>
          <w:szCs w:val="28"/>
        </w:rPr>
      </w:pPr>
      <w:r w:rsidRPr="005B6854">
        <w:rPr>
          <w:sz w:val="28"/>
          <w:szCs w:val="28"/>
        </w:rPr>
        <w:t>Собственники помещений в многоквартирном доме на общем собрании утверждают перечень услуг и работ по содержанию мест общего пользования, условия их оказания и выполнения, а также размер финансирования.</w:t>
      </w:r>
    </w:p>
    <w:p w:rsidR="007D6B8B" w:rsidRPr="005B6854" w:rsidRDefault="007D6B8B" w:rsidP="005B6854">
      <w:pPr>
        <w:ind w:firstLine="567"/>
        <w:jc w:val="both"/>
        <w:rPr>
          <w:sz w:val="28"/>
          <w:szCs w:val="28"/>
        </w:rPr>
      </w:pPr>
    </w:p>
    <w:p w:rsidR="005E78A0" w:rsidRPr="005B6854" w:rsidRDefault="005E78A0" w:rsidP="005B6854">
      <w:pPr>
        <w:ind w:firstLine="567"/>
        <w:jc w:val="center"/>
        <w:rPr>
          <w:sz w:val="28"/>
          <w:szCs w:val="28"/>
        </w:rPr>
      </w:pPr>
      <w:r w:rsidRPr="005B6854">
        <w:rPr>
          <w:sz w:val="28"/>
          <w:szCs w:val="28"/>
        </w:rPr>
        <w:t>10. Рынок оказания услуг по перевозке пассажиров автомобильным транспортом по муниципальным маршрутам регулярных перевозок.</w:t>
      </w:r>
    </w:p>
    <w:p w:rsidR="009F56C0" w:rsidRPr="005B6854" w:rsidRDefault="009F56C0" w:rsidP="005B6854">
      <w:pPr>
        <w:ind w:firstLine="567"/>
        <w:jc w:val="both"/>
        <w:rPr>
          <w:sz w:val="28"/>
          <w:szCs w:val="28"/>
        </w:rPr>
      </w:pPr>
    </w:p>
    <w:p w:rsidR="009F56C0" w:rsidRPr="005B6854" w:rsidRDefault="009F56C0" w:rsidP="005B6854">
      <w:pPr>
        <w:ind w:firstLine="567"/>
        <w:jc w:val="both"/>
        <w:rPr>
          <w:sz w:val="28"/>
          <w:szCs w:val="28"/>
        </w:rPr>
      </w:pPr>
      <w:r w:rsidRPr="005B6854">
        <w:rPr>
          <w:sz w:val="28"/>
          <w:szCs w:val="28"/>
        </w:rPr>
        <w:t>Работу на городских маршрутах осуществляют 9 перевозчиков. 4 частных предприятия выводят на свои маршруты автобусы большой и средней вместимости. Еще 4 частных предприятия работают на «маршрутках». Муниципальное предприятие «Городской пассажирский транспорт» выводит на линии троллейбусы и автобусы большой вместимости.</w:t>
      </w:r>
    </w:p>
    <w:p w:rsidR="009F56C0" w:rsidRPr="005B6854" w:rsidRDefault="009F56C0" w:rsidP="005B6854">
      <w:pPr>
        <w:ind w:firstLine="567"/>
        <w:jc w:val="both"/>
        <w:rPr>
          <w:sz w:val="28"/>
          <w:szCs w:val="28"/>
        </w:rPr>
      </w:pPr>
      <w:r w:rsidRPr="005B6854">
        <w:rPr>
          <w:sz w:val="28"/>
          <w:szCs w:val="28"/>
        </w:rPr>
        <w:t>Среднесуточный выход подвижного состава составил 79 единиц, в том числе: троллейбусы – 19 единиц, автобусы большой и средней вместимости 29 единиц, автобусы малой вместимости – 31 единица.</w:t>
      </w:r>
    </w:p>
    <w:p w:rsidR="00035E96" w:rsidRPr="005B6854" w:rsidRDefault="00035E96" w:rsidP="005B6854">
      <w:pPr>
        <w:ind w:firstLine="567"/>
        <w:jc w:val="both"/>
        <w:rPr>
          <w:sz w:val="28"/>
          <w:szCs w:val="28"/>
        </w:rPr>
      </w:pPr>
      <w:r w:rsidRPr="005B6854">
        <w:rPr>
          <w:sz w:val="28"/>
          <w:szCs w:val="28"/>
        </w:rPr>
        <w:t xml:space="preserve">В Волгодонске действует 20 маршрутов пассажирского транспорта, в том числе, 4 троллейбусных маршрута, 10 – для автобусов большой и средней </w:t>
      </w:r>
      <w:r w:rsidRPr="005B6854">
        <w:rPr>
          <w:sz w:val="28"/>
          <w:szCs w:val="28"/>
        </w:rPr>
        <w:lastRenderedPageBreak/>
        <w:t>вместимости (в том числе, 4 дачных маршрута) и 6 – для автобусов малой вместимости.</w:t>
      </w:r>
      <w:r w:rsidRPr="005B6854">
        <w:rPr>
          <w:sz w:val="28"/>
          <w:szCs w:val="28"/>
        </w:rPr>
        <w:tab/>
      </w:r>
      <w:r w:rsidRPr="005B6854">
        <w:rPr>
          <w:sz w:val="28"/>
          <w:szCs w:val="28"/>
        </w:rPr>
        <w:tab/>
      </w:r>
      <w:r w:rsidRPr="005B6854">
        <w:rPr>
          <w:sz w:val="28"/>
          <w:szCs w:val="28"/>
        </w:rPr>
        <w:tab/>
      </w:r>
      <w:r w:rsidRPr="005B6854">
        <w:rPr>
          <w:sz w:val="28"/>
          <w:szCs w:val="28"/>
        </w:rPr>
        <w:tab/>
      </w:r>
      <w:r w:rsidRPr="005B6854">
        <w:rPr>
          <w:sz w:val="28"/>
          <w:szCs w:val="28"/>
        </w:rPr>
        <w:tab/>
      </w:r>
    </w:p>
    <w:p w:rsidR="00035E96" w:rsidRPr="005B6854" w:rsidRDefault="00035E96" w:rsidP="005B6854">
      <w:pPr>
        <w:ind w:firstLine="567"/>
        <w:jc w:val="both"/>
        <w:rPr>
          <w:sz w:val="28"/>
          <w:szCs w:val="28"/>
        </w:rPr>
      </w:pPr>
      <w:r w:rsidRPr="005B6854">
        <w:rPr>
          <w:sz w:val="28"/>
          <w:szCs w:val="28"/>
        </w:rPr>
        <w:t>Общее количество перевезенных пассажиров за 2020 год составляет 12,51 млн. человек. По сравнению с 2019 годом (18,14 млн</w:t>
      </w:r>
      <w:proofErr w:type="gramStart"/>
      <w:r w:rsidRPr="005B6854">
        <w:rPr>
          <w:sz w:val="28"/>
          <w:szCs w:val="28"/>
        </w:rPr>
        <w:t>.ч</w:t>
      </w:r>
      <w:proofErr w:type="gramEnd"/>
      <w:r w:rsidRPr="005B6854">
        <w:rPr>
          <w:sz w:val="28"/>
          <w:szCs w:val="28"/>
        </w:rPr>
        <w:t>ел.) произошло снижение пассажиропотока почти на 31%. Доля перевезенных пассажиров электротранспортом 39,6 %.</w:t>
      </w:r>
    </w:p>
    <w:p w:rsidR="00035E96" w:rsidRPr="005B6854" w:rsidRDefault="00035E96" w:rsidP="005B6854">
      <w:pPr>
        <w:ind w:firstLine="567"/>
        <w:jc w:val="both"/>
        <w:rPr>
          <w:sz w:val="28"/>
          <w:szCs w:val="28"/>
        </w:rPr>
      </w:pPr>
      <w:r w:rsidRPr="005B6854">
        <w:rPr>
          <w:sz w:val="28"/>
          <w:szCs w:val="28"/>
        </w:rPr>
        <w:t xml:space="preserve">На маршрутах регулярных перевозок в городе Волгодонске для обслуживания пассажиров с ограниченными возможностями здоровья используются 15 муниципальных </w:t>
      </w:r>
      <w:proofErr w:type="spellStart"/>
      <w:r w:rsidRPr="005B6854">
        <w:rPr>
          <w:sz w:val="28"/>
          <w:szCs w:val="28"/>
        </w:rPr>
        <w:t>низкопольных</w:t>
      </w:r>
      <w:proofErr w:type="spellEnd"/>
      <w:r w:rsidRPr="005B6854">
        <w:rPr>
          <w:sz w:val="28"/>
          <w:szCs w:val="28"/>
        </w:rPr>
        <w:t xml:space="preserve"> троллейбусов и 16 муниципальных </w:t>
      </w:r>
      <w:proofErr w:type="spellStart"/>
      <w:r w:rsidRPr="005B6854">
        <w:rPr>
          <w:sz w:val="28"/>
          <w:szCs w:val="28"/>
        </w:rPr>
        <w:t>низкопольных</w:t>
      </w:r>
      <w:proofErr w:type="spellEnd"/>
      <w:r w:rsidRPr="005B6854">
        <w:rPr>
          <w:sz w:val="28"/>
          <w:szCs w:val="28"/>
        </w:rPr>
        <w:t xml:space="preserve"> автобусов, оснащенных аппарелями, а также 7 </w:t>
      </w:r>
      <w:proofErr w:type="spellStart"/>
      <w:r w:rsidRPr="005B6854">
        <w:rPr>
          <w:sz w:val="28"/>
          <w:szCs w:val="28"/>
        </w:rPr>
        <w:t>низкопольных</w:t>
      </w:r>
      <w:proofErr w:type="spellEnd"/>
      <w:r w:rsidRPr="005B6854">
        <w:rPr>
          <w:sz w:val="28"/>
          <w:szCs w:val="28"/>
        </w:rPr>
        <w:t xml:space="preserve"> автобусов, принадлежащих частным предприятиям. Количество </w:t>
      </w:r>
      <w:proofErr w:type="spellStart"/>
      <w:r w:rsidRPr="005B6854">
        <w:rPr>
          <w:sz w:val="28"/>
          <w:szCs w:val="28"/>
        </w:rPr>
        <w:t>низкопольных</w:t>
      </w:r>
      <w:proofErr w:type="spellEnd"/>
      <w:r w:rsidRPr="005B6854">
        <w:rPr>
          <w:sz w:val="28"/>
          <w:szCs w:val="28"/>
        </w:rPr>
        <w:t xml:space="preserve"> троллейбусов от общего числа выпускаемых ежедневно на линию составляет 20 %, </w:t>
      </w:r>
      <w:proofErr w:type="spellStart"/>
      <w:r w:rsidRPr="005B6854">
        <w:rPr>
          <w:sz w:val="28"/>
          <w:szCs w:val="28"/>
        </w:rPr>
        <w:t>низкопольных</w:t>
      </w:r>
      <w:proofErr w:type="spellEnd"/>
      <w:r w:rsidRPr="005B6854">
        <w:rPr>
          <w:sz w:val="28"/>
          <w:szCs w:val="28"/>
        </w:rPr>
        <w:t xml:space="preserve"> автобусов – 30 %.</w:t>
      </w:r>
    </w:p>
    <w:p w:rsidR="009F56C0" w:rsidRPr="005B6854" w:rsidRDefault="009F56C0" w:rsidP="005B6854">
      <w:pPr>
        <w:ind w:firstLine="567"/>
        <w:jc w:val="both"/>
        <w:rPr>
          <w:sz w:val="28"/>
          <w:szCs w:val="28"/>
        </w:rPr>
      </w:pPr>
      <w:r w:rsidRPr="005B6854">
        <w:rPr>
          <w:sz w:val="28"/>
          <w:szCs w:val="28"/>
        </w:rPr>
        <w:t xml:space="preserve">С 1 марта 2020 года на пассажирском транспорте МУП «ГПТ» введена автоматизированная система оплаты проезда. Доля безналичной оплаты на конец года составила 36%. Безналичной оплатой могут воспользоваться пассажиры, имеющие мобильные телефоны с системой NFC (технология беспроводной передачи данных), а также бесконтактные карты всех платежных банковских систем. </w:t>
      </w:r>
    </w:p>
    <w:p w:rsidR="009F56C0" w:rsidRPr="005B6854" w:rsidRDefault="009F56C0" w:rsidP="005B6854">
      <w:pPr>
        <w:ind w:firstLine="567"/>
        <w:jc w:val="both"/>
        <w:rPr>
          <w:sz w:val="28"/>
          <w:szCs w:val="28"/>
        </w:rPr>
      </w:pPr>
      <w:r w:rsidRPr="005B6854">
        <w:rPr>
          <w:sz w:val="28"/>
          <w:szCs w:val="28"/>
        </w:rPr>
        <w:t xml:space="preserve">За 2020 год расходы на содержание системы составили 3,6 млн. руб. В настоящее время все единицы подвижного состава оборудованы терминалами для  оплаты проезда и камерами видеонаблюдения. </w:t>
      </w:r>
    </w:p>
    <w:p w:rsidR="009F56C0" w:rsidRPr="005B6854" w:rsidRDefault="009F56C0" w:rsidP="005B6854">
      <w:pPr>
        <w:ind w:firstLine="567"/>
        <w:jc w:val="both"/>
        <w:rPr>
          <w:sz w:val="28"/>
          <w:szCs w:val="28"/>
        </w:rPr>
      </w:pPr>
      <w:r w:rsidRPr="005B6854">
        <w:rPr>
          <w:sz w:val="28"/>
          <w:szCs w:val="28"/>
        </w:rPr>
        <w:t>С 12 октября  2020 года внедрены пластиковые транспортные карты для пассажиров. На данный момент запущена услуга «Корпоративный проездной», это очень удобно для городских компаний, для бизнеса: организации, которые его используют, могут возмещать расходы на проезд в общественном транспорте.</w:t>
      </w:r>
    </w:p>
    <w:p w:rsidR="009F56C0" w:rsidRPr="005B6854" w:rsidRDefault="009F56C0" w:rsidP="005B6854">
      <w:pPr>
        <w:ind w:firstLine="567"/>
        <w:jc w:val="both"/>
        <w:rPr>
          <w:sz w:val="28"/>
          <w:szCs w:val="28"/>
        </w:rPr>
      </w:pPr>
      <w:r w:rsidRPr="005B6854">
        <w:rPr>
          <w:sz w:val="28"/>
          <w:szCs w:val="28"/>
        </w:rPr>
        <w:t xml:space="preserve">Ведется работа по внедрению пластиковых карт для льготных категорий пассажиров. </w:t>
      </w:r>
    </w:p>
    <w:p w:rsidR="009F56C0" w:rsidRPr="005B6854" w:rsidRDefault="009F56C0" w:rsidP="005B6854">
      <w:pPr>
        <w:ind w:firstLine="567"/>
        <w:jc w:val="both"/>
        <w:rPr>
          <w:sz w:val="28"/>
          <w:szCs w:val="28"/>
        </w:rPr>
      </w:pPr>
      <w:r w:rsidRPr="005B6854">
        <w:rPr>
          <w:sz w:val="28"/>
          <w:szCs w:val="28"/>
        </w:rPr>
        <w:t xml:space="preserve">В 2020 году создан диспетчерский навигационный центр, благодаря которому проводится спутниковый мониторинг общественного транспорта. Жителям города предоставлена возможность отслеживания движения общественного транспорта в режиме реального времени с помощью специально разработанного мобильного приложения и сервиса </w:t>
      </w:r>
      <w:proofErr w:type="spellStart"/>
      <w:r w:rsidRPr="005B6854">
        <w:rPr>
          <w:sz w:val="28"/>
          <w:szCs w:val="28"/>
        </w:rPr>
        <w:t>Яндекс-транспорт</w:t>
      </w:r>
      <w:proofErr w:type="spellEnd"/>
      <w:r w:rsidRPr="005B6854">
        <w:rPr>
          <w:sz w:val="28"/>
          <w:szCs w:val="28"/>
        </w:rPr>
        <w:t>.</w:t>
      </w:r>
    </w:p>
    <w:p w:rsidR="003173A6" w:rsidRPr="005B6854" w:rsidRDefault="003173A6" w:rsidP="005B6854">
      <w:pPr>
        <w:ind w:firstLine="567"/>
        <w:jc w:val="both"/>
        <w:rPr>
          <w:sz w:val="28"/>
          <w:szCs w:val="28"/>
        </w:rPr>
      </w:pPr>
    </w:p>
    <w:p w:rsidR="005E78A0" w:rsidRPr="005B6854" w:rsidRDefault="005E78A0" w:rsidP="005B6854">
      <w:pPr>
        <w:ind w:firstLine="567"/>
        <w:jc w:val="center"/>
        <w:rPr>
          <w:sz w:val="28"/>
          <w:szCs w:val="28"/>
        </w:rPr>
      </w:pPr>
      <w:r w:rsidRPr="005B6854">
        <w:rPr>
          <w:sz w:val="28"/>
          <w:szCs w:val="28"/>
        </w:rPr>
        <w:t>11. Рынок оказания услуг по ремонту автотранспортных средств.</w:t>
      </w:r>
    </w:p>
    <w:p w:rsidR="000B095B" w:rsidRPr="005B6854" w:rsidRDefault="000B095B" w:rsidP="005B6854">
      <w:pPr>
        <w:ind w:firstLine="567"/>
        <w:jc w:val="both"/>
        <w:rPr>
          <w:sz w:val="28"/>
          <w:szCs w:val="28"/>
        </w:rPr>
      </w:pPr>
    </w:p>
    <w:p w:rsidR="0076103E" w:rsidRPr="005B6854" w:rsidRDefault="000B095B" w:rsidP="005B6854">
      <w:pPr>
        <w:ind w:firstLine="567"/>
        <w:jc w:val="both"/>
        <w:rPr>
          <w:sz w:val="28"/>
          <w:szCs w:val="28"/>
        </w:rPr>
      </w:pPr>
      <w:r w:rsidRPr="005B6854">
        <w:rPr>
          <w:sz w:val="28"/>
          <w:szCs w:val="28"/>
        </w:rPr>
        <w:t xml:space="preserve">В городе Волгодонске осуществляют деятельность 152 объекта по ремонту и техническому обслуживанию автотранспортных средств (в т.ч. услуги по хранению автотранспортных средств на платных стоянках). Рынок оказания услуг по ремонту и техническому обслуживанию автотранспортных средств динамично развивается. Ежегодно </w:t>
      </w:r>
      <w:r w:rsidR="005524F8" w:rsidRPr="005B6854">
        <w:rPr>
          <w:sz w:val="28"/>
          <w:szCs w:val="28"/>
        </w:rPr>
        <w:t xml:space="preserve">на территории города Волгодонска возрастает спрос населения на такой вид бытовых услуг, как ремонт и техническое обслуживание автотранспортных средств. Количество автомобилей в собственности граждан, а также годовой прирост личного автотранспорта ежегодно увеличивается, что является стимулом для открытия новых предприятий, реконструкции ранее действующих и, как </w:t>
      </w:r>
      <w:r w:rsidR="005524F8" w:rsidRPr="005B6854">
        <w:rPr>
          <w:sz w:val="28"/>
          <w:szCs w:val="28"/>
        </w:rPr>
        <w:lastRenderedPageBreak/>
        <w:t xml:space="preserve">следствие, увеличения конкуренции на рынке предприятий автосервиса, </w:t>
      </w:r>
      <w:r w:rsidRPr="005B6854">
        <w:rPr>
          <w:sz w:val="28"/>
          <w:szCs w:val="28"/>
        </w:rPr>
        <w:t xml:space="preserve">открывается от 10 до 20  станций технического обслуживания. Растет уровень технической оснащенности предприятий. Городские СТО используют современное оборудование, в т.ч. с применением информационно-цифровых технологий, позволяющих оказывать услуги по ремонту автотранспортных средств на более качественном уровне.  </w:t>
      </w:r>
    </w:p>
    <w:p w:rsidR="00355E40" w:rsidRPr="005B6854" w:rsidRDefault="00355E40" w:rsidP="005B6854">
      <w:pPr>
        <w:ind w:firstLine="567"/>
        <w:jc w:val="both"/>
        <w:rPr>
          <w:sz w:val="28"/>
          <w:szCs w:val="28"/>
        </w:rPr>
      </w:pPr>
    </w:p>
    <w:p w:rsidR="00452938" w:rsidRPr="005B6854" w:rsidRDefault="00452938" w:rsidP="005B6854">
      <w:pPr>
        <w:ind w:firstLine="567"/>
        <w:jc w:val="both"/>
        <w:rPr>
          <w:sz w:val="28"/>
          <w:szCs w:val="28"/>
        </w:rPr>
      </w:pPr>
    </w:p>
    <w:p w:rsidR="000506B6" w:rsidRPr="005B6854" w:rsidRDefault="000506B6" w:rsidP="005B6854">
      <w:pPr>
        <w:ind w:firstLine="567"/>
        <w:jc w:val="both"/>
        <w:rPr>
          <w:sz w:val="28"/>
          <w:szCs w:val="28"/>
        </w:rPr>
      </w:pPr>
    </w:p>
    <w:sectPr w:rsidR="000506B6" w:rsidRPr="005B6854" w:rsidSect="00D04B29">
      <w:pgSz w:w="11906" w:h="16838"/>
      <w:pgMar w:top="1134" w:right="567"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C6" w:rsidRDefault="00CF76C6" w:rsidP="00295F07">
      <w:r>
        <w:separator/>
      </w:r>
    </w:p>
  </w:endnote>
  <w:endnote w:type="continuationSeparator" w:id="0">
    <w:p w:rsidR="00CF76C6" w:rsidRDefault="00CF76C6" w:rsidP="00295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C6" w:rsidRDefault="00CF76C6" w:rsidP="00295F07">
      <w:r>
        <w:separator/>
      </w:r>
    </w:p>
  </w:footnote>
  <w:footnote w:type="continuationSeparator" w:id="0">
    <w:p w:rsidR="00CF76C6" w:rsidRDefault="00CF76C6" w:rsidP="00295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91F"/>
    <w:multiLevelType w:val="hybridMultilevel"/>
    <w:tmpl w:val="048A63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B205919"/>
    <w:multiLevelType w:val="hybridMultilevel"/>
    <w:tmpl w:val="319EF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6B0335"/>
    <w:multiLevelType w:val="hybridMultilevel"/>
    <w:tmpl w:val="6642745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D2093E"/>
    <w:multiLevelType w:val="hybridMultilevel"/>
    <w:tmpl w:val="866C3C08"/>
    <w:lvl w:ilvl="0" w:tplc="FA32D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C55E01"/>
    <w:multiLevelType w:val="multilevel"/>
    <w:tmpl w:val="10F4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E56989"/>
    <w:multiLevelType w:val="hybridMultilevel"/>
    <w:tmpl w:val="26E690C4"/>
    <w:lvl w:ilvl="0" w:tplc="77C65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EE103B"/>
    <w:multiLevelType w:val="hybridMultilevel"/>
    <w:tmpl w:val="CA6AD57C"/>
    <w:lvl w:ilvl="0" w:tplc="6DDC1292">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7">
    <w:nsid w:val="5D5E325B"/>
    <w:multiLevelType w:val="hybridMultilevel"/>
    <w:tmpl w:val="038C63DA"/>
    <w:lvl w:ilvl="0" w:tplc="E2683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E154328"/>
    <w:multiLevelType w:val="hybridMultilevel"/>
    <w:tmpl w:val="2EFA7FEA"/>
    <w:lvl w:ilvl="0" w:tplc="FA32D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56367"/>
    <w:multiLevelType w:val="hybridMultilevel"/>
    <w:tmpl w:val="8A30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9"/>
  </w:num>
  <w:num w:numId="5">
    <w:abstractNumId w:val="4"/>
  </w:num>
  <w:num w:numId="6">
    <w:abstractNumId w:val="1"/>
  </w:num>
  <w:num w:numId="7">
    <w:abstractNumId w:val="8"/>
  </w:num>
  <w:num w:numId="8">
    <w:abstractNumId w:val="3"/>
  </w:num>
  <w:num w:numId="9">
    <w:abstractNumId w:val="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1B8C"/>
    <w:rsid w:val="0000288B"/>
    <w:rsid w:val="00014019"/>
    <w:rsid w:val="00015238"/>
    <w:rsid w:val="00020875"/>
    <w:rsid w:val="00022269"/>
    <w:rsid w:val="00027383"/>
    <w:rsid w:val="00035E96"/>
    <w:rsid w:val="00037AAE"/>
    <w:rsid w:val="000403E8"/>
    <w:rsid w:val="00042B7A"/>
    <w:rsid w:val="00042C6C"/>
    <w:rsid w:val="00047155"/>
    <w:rsid w:val="000506B6"/>
    <w:rsid w:val="00051D4E"/>
    <w:rsid w:val="000705B6"/>
    <w:rsid w:val="00070F0A"/>
    <w:rsid w:val="0007439C"/>
    <w:rsid w:val="0007534A"/>
    <w:rsid w:val="000770B8"/>
    <w:rsid w:val="00081D2C"/>
    <w:rsid w:val="00083BFD"/>
    <w:rsid w:val="00093C20"/>
    <w:rsid w:val="000A5A06"/>
    <w:rsid w:val="000A6EEA"/>
    <w:rsid w:val="000A7CCA"/>
    <w:rsid w:val="000B095B"/>
    <w:rsid w:val="000B398F"/>
    <w:rsid w:val="000D01DA"/>
    <w:rsid w:val="000D3BB7"/>
    <w:rsid w:val="000D48B4"/>
    <w:rsid w:val="000D6C11"/>
    <w:rsid w:val="000F39A9"/>
    <w:rsid w:val="000F5806"/>
    <w:rsid w:val="000F7D0D"/>
    <w:rsid w:val="000F7D60"/>
    <w:rsid w:val="00100CB9"/>
    <w:rsid w:val="00100DD0"/>
    <w:rsid w:val="00102AED"/>
    <w:rsid w:val="00107785"/>
    <w:rsid w:val="00113240"/>
    <w:rsid w:val="0011597B"/>
    <w:rsid w:val="00120D67"/>
    <w:rsid w:val="00121BA1"/>
    <w:rsid w:val="00122D4E"/>
    <w:rsid w:val="00123E08"/>
    <w:rsid w:val="00127C04"/>
    <w:rsid w:val="00130B34"/>
    <w:rsid w:val="00130BB5"/>
    <w:rsid w:val="00140F50"/>
    <w:rsid w:val="00146B04"/>
    <w:rsid w:val="0014720D"/>
    <w:rsid w:val="0015050E"/>
    <w:rsid w:val="00150F53"/>
    <w:rsid w:val="001519AC"/>
    <w:rsid w:val="001536F4"/>
    <w:rsid w:val="00154E4C"/>
    <w:rsid w:val="001566B5"/>
    <w:rsid w:val="001574CA"/>
    <w:rsid w:val="00166874"/>
    <w:rsid w:val="0017558C"/>
    <w:rsid w:val="00180AD3"/>
    <w:rsid w:val="001826D8"/>
    <w:rsid w:val="0018432F"/>
    <w:rsid w:val="00185C26"/>
    <w:rsid w:val="00187089"/>
    <w:rsid w:val="001A02C1"/>
    <w:rsid w:val="001A20B4"/>
    <w:rsid w:val="001A31B5"/>
    <w:rsid w:val="001B36EF"/>
    <w:rsid w:val="001B4EB7"/>
    <w:rsid w:val="001C2C2B"/>
    <w:rsid w:val="001C78D8"/>
    <w:rsid w:val="001D1C45"/>
    <w:rsid w:val="001D4592"/>
    <w:rsid w:val="001E05F4"/>
    <w:rsid w:val="001E19DF"/>
    <w:rsid w:val="001F2C23"/>
    <w:rsid w:val="00203FEE"/>
    <w:rsid w:val="00206F49"/>
    <w:rsid w:val="002076E9"/>
    <w:rsid w:val="002129E3"/>
    <w:rsid w:val="00215C94"/>
    <w:rsid w:val="00231432"/>
    <w:rsid w:val="00237708"/>
    <w:rsid w:val="002418CC"/>
    <w:rsid w:val="0025295D"/>
    <w:rsid w:val="0025327C"/>
    <w:rsid w:val="00253290"/>
    <w:rsid w:val="0027422F"/>
    <w:rsid w:val="00274831"/>
    <w:rsid w:val="002753A1"/>
    <w:rsid w:val="00280830"/>
    <w:rsid w:val="00283851"/>
    <w:rsid w:val="00287A67"/>
    <w:rsid w:val="00295F07"/>
    <w:rsid w:val="002A3C6A"/>
    <w:rsid w:val="002A6270"/>
    <w:rsid w:val="002C00A0"/>
    <w:rsid w:val="002C2391"/>
    <w:rsid w:val="002C5D03"/>
    <w:rsid w:val="002C68A9"/>
    <w:rsid w:val="002D003F"/>
    <w:rsid w:val="002D276B"/>
    <w:rsid w:val="002D552D"/>
    <w:rsid w:val="002D5AF0"/>
    <w:rsid w:val="002D65CD"/>
    <w:rsid w:val="002E1109"/>
    <w:rsid w:val="002E40F5"/>
    <w:rsid w:val="002E6EE8"/>
    <w:rsid w:val="002F1DC8"/>
    <w:rsid w:val="002F5097"/>
    <w:rsid w:val="00306B95"/>
    <w:rsid w:val="00310032"/>
    <w:rsid w:val="003173A6"/>
    <w:rsid w:val="003257B4"/>
    <w:rsid w:val="00331743"/>
    <w:rsid w:val="00340A36"/>
    <w:rsid w:val="00342236"/>
    <w:rsid w:val="00355E40"/>
    <w:rsid w:val="003566C7"/>
    <w:rsid w:val="003601B6"/>
    <w:rsid w:val="00362D9E"/>
    <w:rsid w:val="003676E0"/>
    <w:rsid w:val="00370D84"/>
    <w:rsid w:val="00371329"/>
    <w:rsid w:val="00371F2F"/>
    <w:rsid w:val="00374AF0"/>
    <w:rsid w:val="003763B1"/>
    <w:rsid w:val="00377A83"/>
    <w:rsid w:val="003812A0"/>
    <w:rsid w:val="003A2597"/>
    <w:rsid w:val="003A5F52"/>
    <w:rsid w:val="003B6767"/>
    <w:rsid w:val="003B686D"/>
    <w:rsid w:val="003C3622"/>
    <w:rsid w:val="003E2DB3"/>
    <w:rsid w:val="003E46AE"/>
    <w:rsid w:val="003E4E1B"/>
    <w:rsid w:val="003E64AE"/>
    <w:rsid w:val="00416021"/>
    <w:rsid w:val="00427C6A"/>
    <w:rsid w:val="00435ABE"/>
    <w:rsid w:val="004364C0"/>
    <w:rsid w:val="00440D52"/>
    <w:rsid w:val="00452938"/>
    <w:rsid w:val="00452C36"/>
    <w:rsid w:val="004545C0"/>
    <w:rsid w:val="00456401"/>
    <w:rsid w:val="0047135C"/>
    <w:rsid w:val="00473C92"/>
    <w:rsid w:val="004834B3"/>
    <w:rsid w:val="00485DC2"/>
    <w:rsid w:val="00486C81"/>
    <w:rsid w:val="00490D12"/>
    <w:rsid w:val="00495A14"/>
    <w:rsid w:val="004A4E43"/>
    <w:rsid w:val="004A7048"/>
    <w:rsid w:val="004C3B8D"/>
    <w:rsid w:val="004C714C"/>
    <w:rsid w:val="004D67CD"/>
    <w:rsid w:val="004E2BFC"/>
    <w:rsid w:val="004E371C"/>
    <w:rsid w:val="004E5B81"/>
    <w:rsid w:val="004F2D89"/>
    <w:rsid w:val="00501B56"/>
    <w:rsid w:val="005049B6"/>
    <w:rsid w:val="00512A0C"/>
    <w:rsid w:val="00521D2C"/>
    <w:rsid w:val="00522838"/>
    <w:rsid w:val="005347F2"/>
    <w:rsid w:val="00534845"/>
    <w:rsid w:val="00541C86"/>
    <w:rsid w:val="00542170"/>
    <w:rsid w:val="0054701B"/>
    <w:rsid w:val="005524F8"/>
    <w:rsid w:val="005579F3"/>
    <w:rsid w:val="00562273"/>
    <w:rsid w:val="00563427"/>
    <w:rsid w:val="005637A4"/>
    <w:rsid w:val="005705E6"/>
    <w:rsid w:val="005760E7"/>
    <w:rsid w:val="005806E1"/>
    <w:rsid w:val="0058582B"/>
    <w:rsid w:val="00586478"/>
    <w:rsid w:val="00590631"/>
    <w:rsid w:val="005A010F"/>
    <w:rsid w:val="005A073F"/>
    <w:rsid w:val="005B1DF3"/>
    <w:rsid w:val="005B2F1E"/>
    <w:rsid w:val="005B4EA1"/>
    <w:rsid w:val="005B5599"/>
    <w:rsid w:val="005B6854"/>
    <w:rsid w:val="005B695E"/>
    <w:rsid w:val="005C3F06"/>
    <w:rsid w:val="005C54D4"/>
    <w:rsid w:val="005C6C80"/>
    <w:rsid w:val="005C77CD"/>
    <w:rsid w:val="005E78A0"/>
    <w:rsid w:val="005F2FC5"/>
    <w:rsid w:val="006011E5"/>
    <w:rsid w:val="00601C66"/>
    <w:rsid w:val="00602036"/>
    <w:rsid w:val="00605F54"/>
    <w:rsid w:val="006113BA"/>
    <w:rsid w:val="00615169"/>
    <w:rsid w:val="0061741C"/>
    <w:rsid w:val="0062172B"/>
    <w:rsid w:val="00621C8E"/>
    <w:rsid w:val="00631916"/>
    <w:rsid w:val="00640728"/>
    <w:rsid w:val="006460EB"/>
    <w:rsid w:val="006474D8"/>
    <w:rsid w:val="006527F1"/>
    <w:rsid w:val="00655C88"/>
    <w:rsid w:val="00656470"/>
    <w:rsid w:val="00660AEC"/>
    <w:rsid w:val="00660B20"/>
    <w:rsid w:val="00663AF9"/>
    <w:rsid w:val="00664DDE"/>
    <w:rsid w:val="00677554"/>
    <w:rsid w:val="00680E67"/>
    <w:rsid w:val="006836B5"/>
    <w:rsid w:val="006955A5"/>
    <w:rsid w:val="006962FB"/>
    <w:rsid w:val="006A08DA"/>
    <w:rsid w:val="006A3D21"/>
    <w:rsid w:val="006A5548"/>
    <w:rsid w:val="006A7E02"/>
    <w:rsid w:val="006B2695"/>
    <w:rsid w:val="006B372E"/>
    <w:rsid w:val="006B3E8B"/>
    <w:rsid w:val="006D7B16"/>
    <w:rsid w:val="006F26FF"/>
    <w:rsid w:val="006F4B77"/>
    <w:rsid w:val="00701695"/>
    <w:rsid w:val="00702543"/>
    <w:rsid w:val="00703A76"/>
    <w:rsid w:val="007075AB"/>
    <w:rsid w:val="00707CCC"/>
    <w:rsid w:val="00711811"/>
    <w:rsid w:val="00717AD5"/>
    <w:rsid w:val="0072420B"/>
    <w:rsid w:val="00727430"/>
    <w:rsid w:val="0073213C"/>
    <w:rsid w:val="007476F9"/>
    <w:rsid w:val="007600CA"/>
    <w:rsid w:val="0076103E"/>
    <w:rsid w:val="00761A6F"/>
    <w:rsid w:val="007650FD"/>
    <w:rsid w:val="0076788F"/>
    <w:rsid w:val="00770933"/>
    <w:rsid w:val="00774D91"/>
    <w:rsid w:val="007752A4"/>
    <w:rsid w:val="007761BD"/>
    <w:rsid w:val="007824A8"/>
    <w:rsid w:val="0078258E"/>
    <w:rsid w:val="007857E4"/>
    <w:rsid w:val="00790F5A"/>
    <w:rsid w:val="0079628A"/>
    <w:rsid w:val="007969D5"/>
    <w:rsid w:val="007A7DB5"/>
    <w:rsid w:val="007B000F"/>
    <w:rsid w:val="007D1A81"/>
    <w:rsid w:val="007D3BC2"/>
    <w:rsid w:val="007D6B8B"/>
    <w:rsid w:val="007E3AA7"/>
    <w:rsid w:val="007F0CFD"/>
    <w:rsid w:val="007F1121"/>
    <w:rsid w:val="007F4C83"/>
    <w:rsid w:val="007F5B85"/>
    <w:rsid w:val="007F5F43"/>
    <w:rsid w:val="007F7D35"/>
    <w:rsid w:val="00801D20"/>
    <w:rsid w:val="008027A3"/>
    <w:rsid w:val="00802E28"/>
    <w:rsid w:val="00805C30"/>
    <w:rsid w:val="00813F15"/>
    <w:rsid w:val="00813F70"/>
    <w:rsid w:val="00825D4A"/>
    <w:rsid w:val="00827577"/>
    <w:rsid w:val="00837426"/>
    <w:rsid w:val="00841849"/>
    <w:rsid w:val="00841E5D"/>
    <w:rsid w:val="008436D6"/>
    <w:rsid w:val="00847954"/>
    <w:rsid w:val="00851C5B"/>
    <w:rsid w:val="00856F6B"/>
    <w:rsid w:val="00867F30"/>
    <w:rsid w:val="008704E8"/>
    <w:rsid w:val="00887DFF"/>
    <w:rsid w:val="00895CFE"/>
    <w:rsid w:val="008A3239"/>
    <w:rsid w:val="008B1C52"/>
    <w:rsid w:val="008B788B"/>
    <w:rsid w:val="008C1179"/>
    <w:rsid w:val="008C3032"/>
    <w:rsid w:val="008C4590"/>
    <w:rsid w:val="008E2495"/>
    <w:rsid w:val="008E2E0D"/>
    <w:rsid w:val="008E5A4F"/>
    <w:rsid w:val="008F3940"/>
    <w:rsid w:val="0090090F"/>
    <w:rsid w:val="00900C7C"/>
    <w:rsid w:val="009065C8"/>
    <w:rsid w:val="00912C29"/>
    <w:rsid w:val="00926F0B"/>
    <w:rsid w:val="0092712C"/>
    <w:rsid w:val="00943783"/>
    <w:rsid w:val="00943E40"/>
    <w:rsid w:val="00944D7E"/>
    <w:rsid w:val="00945909"/>
    <w:rsid w:val="00951841"/>
    <w:rsid w:val="00952D9D"/>
    <w:rsid w:val="0095602C"/>
    <w:rsid w:val="009564F7"/>
    <w:rsid w:val="00960CFD"/>
    <w:rsid w:val="00980D79"/>
    <w:rsid w:val="009828E2"/>
    <w:rsid w:val="00992D3C"/>
    <w:rsid w:val="00994521"/>
    <w:rsid w:val="009A0B60"/>
    <w:rsid w:val="009B387C"/>
    <w:rsid w:val="009C10EA"/>
    <w:rsid w:val="009E6D6D"/>
    <w:rsid w:val="009E7A6F"/>
    <w:rsid w:val="009F56C0"/>
    <w:rsid w:val="00A00C8C"/>
    <w:rsid w:val="00A303C6"/>
    <w:rsid w:val="00A30A2D"/>
    <w:rsid w:val="00A42CC9"/>
    <w:rsid w:val="00A46D1C"/>
    <w:rsid w:val="00A531A1"/>
    <w:rsid w:val="00A627AE"/>
    <w:rsid w:val="00A71C68"/>
    <w:rsid w:val="00A808CB"/>
    <w:rsid w:val="00A8197A"/>
    <w:rsid w:val="00A8343F"/>
    <w:rsid w:val="00A8408D"/>
    <w:rsid w:val="00A86132"/>
    <w:rsid w:val="00A94AE8"/>
    <w:rsid w:val="00AA44A8"/>
    <w:rsid w:val="00AA4964"/>
    <w:rsid w:val="00AB3585"/>
    <w:rsid w:val="00AC032A"/>
    <w:rsid w:val="00AC1E48"/>
    <w:rsid w:val="00AD38D9"/>
    <w:rsid w:val="00AD4C15"/>
    <w:rsid w:val="00AD63F0"/>
    <w:rsid w:val="00AE5206"/>
    <w:rsid w:val="00AE53F8"/>
    <w:rsid w:val="00AE6094"/>
    <w:rsid w:val="00AF2E87"/>
    <w:rsid w:val="00AF4057"/>
    <w:rsid w:val="00AF4363"/>
    <w:rsid w:val="00AF5E28"/>
    <w:rsid w:val="00AF6C3D"/>
    <w:rsid w:val="00B0464E"/>
    <w:rsid w:val="00B04C44"/>
    <w:rsid w:val="00B059A7"/>
    <w:rsid w:val="00B136E0"/>
    <w:rsid w:val="00B13D94"/>
    <w:rsid w:val="00B244FD"/>
    <w:rsid w:val="00B26EB7"/>
    <w:rsid w:val="00B275CF"/>
    <w:rsid w:val="00B31842"/>
    <w:rsid w:val="00B346E3"/>
    <w:rsid w:val="00B43119"/>
    <w:rsid w:val="00B474C5"/>
    <w:rsid w:val="00B51B8C"/>
    <w:rsid w:val="00B52EEF"/>
    <w:rsid w:val="00B6598F"/>
    <w:rsid w:val="00B81E39"/>
    <w:rsid w:val="00B81E4C"/>
    <w:rsid w:val="00B823C3"/>
    <w:rsid w:val="00B82DFD"/>
    <w:rsid w:val="00B84370"/>
    <w:rsid w:val="00B854EF"/>
    <w:rsid w:val="00BA52C0"/>
    <w:rsid w:val="00BB2FBF"/>
    <w:rsid w:val="00BB682F"/>
    <w:rsid w:val="00BC3ED0"/>
    <w:rsid w:val="00BC47AC"/>
    <w:rsid w:val="00BD6494"/>
    <w:rsid w:val="00BE091C"/>
    <w:rsid w:val="00BE6266"/>
    <w:rsid w:val="00BF1868"/>
    <w:rsid w:val="00BF4257"/>
    <w:rsid w:val="00BF5422"/>
    <w:rsid w:val="00BF71B4"/>
    <w:rsid w:val="00C00115"/>
    <w:rsid w:val="00C0512A"/>
    <w:rsid w:val="00C1179F"/>
    <w:rsid w:val="00C15123"/>
    <w:rsid w:val="00C15887"/>
    <w:rsid w:val="00C209CC"/>
    <w:rsid w:val="00C21AB5"/>
    <w:rsid w:val="00C422C6"/>
    <w:rsid w:val="00C42743"/>
    <w:rsid w:val="00C46DD2"/>
    <w:rsid w:val="00C523B5"/>
    <w:rsid w:val="00C54F6E"/>
    <w:rsid w:val="00C569E2"/>
    <w:rsid w:val="00C60D7B"/>
    <w:rsid w:val="00C61747"/>
    <w:rsid w:val="00C624AD"/>
    <w:rsid w:val="00C644B2"/>
    <w:rsid w:val="00C70151"/>
    <w:rsid w:val="00C75FB2"/>
    <w:rsid w:val="00C85557"/>
    <w:rsid w:val="00C909A7"/>
    <w:rsid w:val="00C959AD"/>
    <w:rsid w:val="00C961A5"/>
    <w:rsid w:val="00C976EE"/>
    <w:rsid w:val="00C978F3"/>
    <w:rsid w:val="00CA266C"/>
    <w:rsid w:val="00CA2796"/>
    <w:rsid w:val="00CA492A"/>
    <w:rsid w:val="00CA4B6D"/>
    <w:rsid w:val="00CB03B0"/>
    <w:rsid w:val="00CB4C2C"/>
    <w:rsid w:val="00CB4E38"/>
    <w:rsid w:val="00CB7E37"/>
    <w:rsid w:val="00CB7F80"/>
    <w:rsid w:val="00CD1772"/>
    <w:rsid w:val="00CD2A92"/>
    <w:rsid w:val="00CD76C4"/>
    <w:rsid w:val="00CE02C2"/>
    <w:rsid w:val="00CE6ABA"/>
    <w:rsid w:val="00CF184C"/>
    <w:rsid w:val="00CF2B17"/>
    <w:rsid w:val="00CF412D"/>
    <w:rsid w:val="00CF76C6"/>
    <w:rsid w:val="00D04B29"/>
    <w:rsid w:val="00D16034"/>
    <w:rsid w:val="00D224DF"/>
    <w:rsid w:val="00D22FF6"/>
    <w:rsid w:val="00D30B4C"/>
    <w:rsid w:val="00D33814"/>
    <w:rsid w:val="00D50C7D"/>
    <w:rsid w:val="00D60941"/>
    <w:rsid w:val="00D72326"/>
    <w:rsid w:val="00D73514"/>
    <w:rsid w:val="00D7381E"/>
    <w:rsid w:val="00D77C74"/>
    <w:rsid w:val="00D86F41"/>
    <w:rsid w:val="00DA2E27"/>
    <w:rsid w:val="00DB423E"/>
    <w:rsid w:val="00DB6772"/>
    <w:rsid w:val="00DC0623"/>
    <w:rsid w:val="00DC313D"/>
    <w:rsid w:val="00DD4840"/>
    <w:rsid w:val="00DD5C05"/>
    <w:rsid w:val="00DF20C8"/>
    <w:rsid w:val="00DF59F5"/>
    <w:rsid w:val="00E03B3F"/>
    <w:rsid w:val="00E04249"/>
    <w:rsid w:val="00E07B86"/>
    <w:rsid w:val="00E10F0B"/>
    <w:rsid w:val="00E1385E"/>
    <w:rsid w:val="00E15F6F"/>
    <w:rsid w:val="00E266D6"/>
    <w:rsid w:val="00E30C8E"/>
    <w:rsid w:val="00E3387A"/>
    <w:rsid w:val="00E4270D"/>
    <w:rsid w:val="00E50E7D"/>
    <w:rsid w:val="00E518A8"/>
    <w:rsid w:val="00E5222B"/>
    <w:rsid w:val="00E52EFC"/>
    <w:rsid w:val="00E563F2"/>
    <w:rsid w:val="00E5749D"/>
    <w:rsid w:val="00E600BB"/>
    <w:rsid w:val="00E637DA"/>
    <w:rsid w:val="00E6537C"/>
    <w:rsid w:val="00E66681"/>
    <w:rsid w:val="00E70982"/>
    <w:rsid w:val="00E959C5"/>
    <w:rsid w:val="00EA3A6A"/>
    <w:rsid w:val="00EB0AA6"/>
    <w:rsid w:val="00EB7374"/>
    <w:rsid w:val="00EC49D1"/>
    <w:rsid w:val="00ED7216"/>
    <w:rsid w:val="00ED7B8C"/>
    <w:rsid w:val="00EE3DD8"/>
    <w:rsid w:val="00EE566A"/>
    <w:rsid w:val="00EF10A2"/>
    <w:rsid w:val="00EF577B"/>
    <w:rsid w:val="00EF62E5"/>
    <w:rsid w:val="00EF7393"/>
    <w:rsid w:val="00F04831"/>
    <w:rsid w:val="00F04A0F"/>
    <w:rsid w:val="00F04DE0"/>
    <w:rsid w:val="00F10E56"/>
    <w:rsid w:val="00F10E84"/>
    <w:rsid w:val="00F17ED7"/>
    <w:rsid w:val="00F274F7"/>
    <w:rsid w:val="00F30E4D"/>
    <w:rsid w:val="00F3285C"/>
    <w:rsid w:val="00F33119"/>
    <w:rsid w:val="00F42C06"/>
    <w:rsid w:val="00F51213"/>
    <w:rsid w:val="00F63718"/>
    <w:rsid w:val="00F63A9F"/>
    <w:rsid w:val="00F6582C"/>
    <w:rsid w:val="00F70EB0"/>
    <w:rsid w:val="00F763E8"/>
    <w:rsid w:val="00F802AA"/>
    <w:rsid w:val="00F822AB"/>
    <w:rsid w:val="00F824AE"/>
    <w:rsid w:val="00F951B3"/>
    <w:rsid w:val="00FA1653"/>
    <w:rsid w:val="00FC7E6D"/>
    <w:rsid w:val="00FD3E10"/>
    <w:rsid w:val="00FD775F"/>
    <w:rsid w:val="00FE52C1"/>
    <w:rsid w:val="00FE56E2"/>
    <w:rsid w:val="00FE6E8F"/>
    <w:rsid w:val="00FF2EFD"/>
    <w:rsid w:val="00FF4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A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B26EB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037AAE"/>
    <w:pPr>
      <w:spacing w:after="120"/>
      <w:ind w:left="283"/>
    </w:pPr>
    <w:rPr>
      <w:sz w:val="16"/>
      <w:szCs w:val="16"/>
    </w:rPr>
  </w:style>
  <w:style w:type="character" w:customStyle="1" w:styleId="32">
    <w:name w:val="Основной текст с отступом 3 Знак"/>
    <w:basedOn w:val="a0"/>
    <w:link w:val="31"/>
    <w:rsid w:val="00037AAE"/>
    <w:rPr>
      <w:rFonts w:ascii="Times New Roman" w:eastAsia="Times New Roman" w:hAnsi="Times New Roman" w:cs="Times New Roman"/>
      <w:sz w:val="16"/>
      <w:szCs w:val="16"/>
      <w:lang w:eastAsia="ru-RU"/>
    </w:rPr>
  </w:style>
  <w:style w:type="table" w:styleId="a3">
    <w:name w:val="Table Grid"/>
    <w:basedOn w:val="a1"/>
    <w:rsid w:val="00037A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944D7E"/>
    <w:pPr>
      <w:ind w:left="720"/>
      <w:contextualSpacing/>
    </w:pPr>
  </w:style>
  <w:style w:type="paragraph" w:styleId="a6">
    <w:name w:val="Balloon Text"/>
    <w:basedOn w:val="a"/>
    <w:link w:val="a7"/>
    <w:uiPriority w:val="99"/>
    <w:semiHidden/>
    <w:unhideWhenUsed/>
    <w:rsid w:val="00AD4C15"/>
    <w:rPr>
      <w:rFonts w:ascii="Tahoma" w:hAnsi="Tahoma" w:cs="Tahoma"/>
      <w:sz w:val="16"/>
      <w:szCs w:val="16"/>
    </w:rPr>
  </w:style>
  <w:style w:type="character" w:customStyle="1" w:styleId="a7">
    <w:name w:val="Текст выноски Знак"/>
    <w:basedOn w:val="a0"/>
    <w:link w:val="a6"/>
    <w:uiPriority w:val="99"/>
    <w:semiHidden/>
    <w:rsid w:val="00AD4C15"/>
    <w:rPr>
      <w:rFonts w:ascii="Tahoma" w:eastAsia="Times New Roman" w:hAnsi="Tahoma" w:cs="Tahoma"/>
      <w:sz w:val="16"/>
      <w:szCs w:val="16"/>
      <w:lang w:eastAsia="ru-RU"/>
    </w:rPr>
  </w:style>
  <w:style w:type="character" w:styleId="a8">
    <w:name w:val="Hyperlink"/>
    <w:basedOn w:val="a0"/>
    <w:uiPriority w:val="99"/>
    <w:unhideWhenUsed/>
    <w:rsid w:val="00AB3585"/>
    <w:rPr>
      <w:color w:val="0000FF" w:themeColor="hyperlink"/>
      <w:u w:val="single"/>
    </w:rPr>
  </w:style>
  <w:style w:type="paragraph" w:customStyle="1" w:styleId="a9">
    <w:name w:val="Знак Знак Знак Знак"/>
    <w:basedOn w:val="a"/>
    <w:rsid w:val="000770B8"/>
    <w:pPr>
      <w:spacing w:before="100" w:beforeAutospacing="1" w:after="100" w:afterAutospacing="1"/>
      <w:jc w:val="both"/>
    </w:pPr>
    <w:rPr>
      <w:rFonts w:ascii="Tahoma" w:hAnsi="Tahoma"/>
      <w:sz w:val="20"/>
      <w:szCs w:val="20"/>
      <w:lang w:val="en-US" w:eastAsia="en-US"/>
    </w:rPr>
  </w:style>
  <w:style w:type="table" w:customStyle="1" w:styleId="1">
    <w:name w:val="Сетка таблицы1"/>
    <w:basedOn w:val="a1"/>
    <w:next w:val="a3"/>
    <w:uiPriority w:val="59"/>
    <w:rsid w:val="00100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rsid w:val="007F5F43"/>
    <w:pPr>
      <w:spacing w:before="100" w:beforeAutospacing="1" w:after="100" w:afterAutospacing="1"/>
      <w:jc w:val="both"/>
    </w:pPr>
    <w:rPr>
      <w:rFonts w:ascii="Tahoma" w:hAnsi="Tahoma"/>
      <w:sz w:val="20"/>
      <w:szCs w:val="20"/>
      <w:lang w:val="en-US" w:eastAsia="en-US"/>
    </w:rPr>
  </w:style>
  <w:style w:type="table" w:customStyle="1" w:styleId="2">
    <w:name w:val="Сетка таблицы2"/>
    <w:basedOn w:val="a1"/>
    <w:next w:val="a3"/>
    <w:uiPriority w:val="59"/>
    <w:rsid w:val="00AA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
    <w:basedOn w:val="a0"/>
    <w:rsid w:val="00727430"/>
    <w:rPr>
      <w:rFonts w:ascii="Times New Roman" w:eastAsia="Times New Roman" w:hAnsi="Times New Roman" w:cs="Times New Roman"/>
      <w:b w:val="0"/>
      <w:bCs w:val="0"/>
      <w:i w:val="0"/>
      <w:iCs w:val="0"/>
      <w:smallCaps w:val="0"/>
      <w:strike w:val="0"/>
      <w:color w:val="181818"/>
      <w:spacing w:val="0"/>
      <w:w w:val="100"/>
      <w:position w:val="0"/>
      <w:sz w:val="22"/>
      <w:szCs w:val="22"/>
      <w:u w:val="none"/>
      <w:lang w:val="ru-RU" w:eastAsia="ru-RU" w:bidi="ru-RU"/>
    </w:rPr>
  </w:style>
  <w:style w:type="table" w:customStyle="1" w:styleId="33">
    <w:name w:val="Сетка таблицы3"/>
    <w:basedOn w:val="a1"/>
    <w:next w:val="a3"/>
    <w:uiPriority w:val="59"/>
    <w:rsid w:val="001E0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295F07"/>
    <w:pPr>
      <w:spacing w:after="200" w:line="276" w:lineRule="auto"/>
    </w:pPr>
    <w:rPr>
      <w:rFonts w:ascii="Calibri" w:eastAsia="Calibri" w:hAnsi="Calibri"/>
      <w:sz w:val="20"/>
      <w:szCs w:val="20"/>
    </w:rPr>
  </w:style>
  <w:style w:type="character" w:customStyle="1" w:styleId="ac">
    <w:name w:val="Текст сноски Знак"/>
    <w:basedOn w:val="a0"/>
    <w:link w:val="ab"/>
    <w:uiPriority w:val="99"/>
    <w:semiHidden/>
    <w:rsid w:val="00295F07"/>
    <w:rPr>
      <w:rFonts w:ascii="Calibri" w:eastAsia="Calibri" w:hAnsi="Calibri" w:cs="Times New Roman"/>
      <w:sz w:val="20"/>
      <w:szCs w:val="20"/>
    </w:rPr>
  </w:style>
  <w:style w:type="character" w:styleId="ad">
    <w:name w:val="footnote reference"/>
    <w:uiPriority w:val="99"/>
    <w:semiHidden/>
    <w:unhideWhenUsed/>
    <w:rsid w:val="00295F07"/>
    <w:rPr>
      <w:vertAlign w:val="superscript"/>
    </w:rPr>
  </w:style>
  <w:style w:type="character" w:customStyle="1" w:styleId="FontStyle12">
    <w:name w:val="Font Style12"/>
    <w:rsid w:val="00A531A1"/>
    <w:rPr>
      <w:rFonts w:ascii="Times New Roman" w:hAnsi="Times New Roman" w:cs="Times New Roman" w:hint="default"/>
      <w:sz w:val="26"/>
      <w:szCs w:val="26"/>
    </w:rPr>
  </w:style>
  <w:style w:type="paragraph" w:styleId="ae">
    <w:name w:val="Body Text Indent"/>
    <w:basedOn w:val="a"/>
    <w:link w:val="af"/>
    <w:uiPriority w:val="99"/>
    <w:semiHidden/>
    <w:unhideWhenUsed/>
    <w:rsid w:val="007D1A81"/>
    <w:pPr>
      <w:spacing w:after="120"/>
      <w:ind w:left="283"/>
    </w:pPr>
  </w:style>
  <w:style w:type="character" w:customStyle="1" w:styleId="af">
    <w:name w:val="Основной текст с отступом Знак"/>
    <w:basedOn w:val="a0"/>
    <w:link w:val="ae"/>
    <w:uiPriority w:val="99"/>
    <w:semiHidden/>
    <w:rsid w:val="007D1A81"/>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7D1A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D1A81"/>
    <w:rPr>
      <w:rFonts w:ascii="Arial" w:eastAsia="Times New Roman" w:hAnsi="Arial" w:cs="Arial"/>
      <w:sz w:val="20"/>
      <w:szCs w:val="20"/>
      <w:lang w:eastAsia="ru-RU"/>
    </w:rPr>
  </w:style>
  <w:style w:type="paragraph" w:styleId="21">
    <w:name w:val="Body Text Indent 2"/>
    <w:basedOn w:val="a"/>
    <w:link w:val="22"/>
    <w:unhideWhenUsed/>
    <w:rsid w:val="00F763E8"/>
    <w:pPr>
      <w:spacing w:after="120" w:line="480" w:lineRule="auto"/>
      <w:ind w:left="283"/>
    </w:pPr>
  </w:style>
  <w:style w:type="character" w:customStyle="1" w:styleId="22">
    <w:name w:val="Основной текст с отступом 2 Знак"/>
    <w:basedOn w:val="a0"/>
    <w:link w:val="21"/>
    <w:rsid w:val="00F763E8"/>
    <w:rPr>
      <w:rFonts w:ascii="Times New Roman" w:eastAsia="Times New Roman" w:hAnsi="Times New Roman" w:cs="Times New Roman"/>
      <w:sz w:val="24"/>
      <w:szCs w:val="24"/>
      <w:lang w:eastAsia="ru-RU"/>
    </w:rPr>
  </w:style>
  <w:style w:type="character" w:styleId="af0">
    <w:name w:val="Strong"/>
    <w:basedOn w:val="a0"/>
    <w:uiPriority w:val="22"/>
    <w:qFormat/>
    <w:rsid w:val="00825D4A"/>
    <w:rPr>
      <w:b/>
      <w:bCs/>
    </w:rPr>
  </w:style>
  <w:style w:type="character" w:styleId="af1">
    <w:name w:val="Emphasis"/>
    <w:basedOn w:val="a0"/>
    <w:uiPriority w:val="20"/>
    <w:qFormat/>
    <w:rsid w:val="00825D4A"/>
    <w:rPr>
      <w:i/>
      <w:iCs/>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qFormat/>
    <w:rsid w:val="005B5599"/>
    <w:pPr>
      <w:spacing w:before="100" w:beforeAutospacing="1" w:after="100" w:afterAutospacing="1"/>
    </w:pPr>
  </w:style>
  <w:style w:type="character" w:customStyle="1" w:styleId="a5">
    <w:name w:val="Абзац списка Знак"/>
    <w:link w:val="a4"/>
    <w:uiPriority w:val="34"/>
    <w:locked/>
    <w:rsid w:val="00DB423E"/>
    <w:rPr>
      <w:rFonts w:ascii="Times New Roman" w:eastAsia="Times New Roman" w:hAnsi="Times New Roman" w:cs="Times New Roman"/>
      <w:sz w:val="24"/>
      <w:szCs w:val="24"/>
      <w:lang w:eastAsia="ru-RU"/>
    </w:rPr>
  </w:style>
  <w:style w:type="character" w:customStyle="1" w:styleId="apple-converted-space">
    <w:name w:val="apple-converted-space"/>
    <w:rsid w:val="003B6767"/>
  </w:style>
  <w:style w:type="paragraph" w:styleId="af3">
    <w:name w:val="Body Text"/>
    <w:basedOn w:val="a"/>
    <w:link w:val="af4"/>
    <w:uiPriority w:val="99"/>
    <w:unhideWhenUsed/>
    <w:rsid w:val="00B26EB7"/>
    <w:pPr>
      <w:spacing w:after="120"/>
    </w:pPr>
  </w:style>
  <w:style w:type="character" w:customStyle="1" w:styleId="af4">
    <w:name w:val="Основной текст Знак"/>
    <w:basedOn w:val="a0"/>
    <w:link w:val="af3"/>
    <w:uiPriority w:val="99"/>
    <w:rsid w:val="00B26EB7"/>
    <w:rPr>
      <w:rFonts w:ascii="Times New Roman" w:eastAsia="Times New Roman" w:hAnsi="Times New Roman" w:cs="Times New Roman"/>
      <w:sz w:val="24"/>
      <w:szCs w:val="24"/>
      <w:lang w:eastAsia="ru-RU"/>
    </w:rPr>
  </w:style>
  <w:style w:type="paragraph" w:customStyle="1" w:styleId="af5">
    <w:name w:val="Заголграф"/>
    <w:basedOn w:val="3"/>
    <w:rsid w:val="00B26EB7"/>
    <w:pPr>
      <w:keepLines w:val="0"/>
      <w:spacing w:before="120" w:after="240"/>
      <w:jc w:val="center"/>
      <w:outlineLvl w:val="9"/>
    </w:pPr>
    <w:rPr>
      <w:rFonts w:ascii="Arial" w:eastAsia="Times New Roman" w:hAnsi="Arial" w:cs="Times New Roman"/>
      <w:b/>
      <w:color w:val="auto"/>
      <w:sz w:val="22"/>
      <w:szCs w:val="20"/>
    </w:rPr>
  </w:style>
  <w:style w:type="character" w:customStyle="1" w:styleId="30">
    <w:name w:val="Заголовок 3 Знак"/>
    <w:basedOn w:val="a0"/>
    <w:link w:val="3"/>
    <w:uiPriority w:val="9"/>
    <w:semiHidden/>
    <w:rsid w:val="00B26EB7"/>
    <w:rPr>
      <w:rFonts w:asciiTheme="majorHAnsi" w:eastAsiaTheme="majorEastAsia" w:hAnsiTheme="majorHAnsi" w:cstheme="majorBidi"/>
      <w:color w:val="243F60" w:themeColor="accent1" w:themeShade="7F"/>
      <w:sz w:val="24"/>
      <w:szCs w:val="24"/>
      <w:lang w:eastAsia="ru-RU"/>
    </w:rPr>
  </w:style>
  <w:style w:type="paragraph" w:styleId="af6">
    <w:name w:val="No Spacing"/>
    <w:aliases w:val="Мой"/>
    <w:link w:val="af7"/>
    <w:uiPriority w:val="1"/>
    <w:qFormat/>
    <w:rsid w:val="00680E67"/>
    <w:pPr>
      <w:spacing w:after="0" w:line="240" w:lineRule="auto"/>
    </w:pPr>
    <w:rPr>
      <w:rFonts w:ascii="Calibri" w:eastAsia="Calibri" w:hAnsi="Calibri" w:cs="Times New Roman"/>
    </w:rPr>
  </w:style>
  <w:style w:type="character" w:customStyle="1" w:styleId="af7">
    <w:name w:val="Без интервала Знак"/>
    <w:aliases w:val="Мой Знак"/>
    <w:link w:val="af6"/>
    <w:uiPriority w:val="1"/>
    <w:rsid w:val="00680E67"/>
    <w:rPr>
      <w:rFonts w:ascii="Calibri" w:eastAsia="Calibri" w:hAnsi="Calibri" w:cs="Times New Roman"/>
    </w:rPr>
  </w:style>
  <w:style w:type="character" w:customStyle="1" w:styleId="23">
    <w:name w:val="Основной текст (2)_"/>
    <w:basedOn w:val="a0"/>
    <w:rsid w:val="009C10EA"/>
    <w:rPr>
      <w:sz w:val="28"/>
      <w:szCs w:val="28"/>
      <w:shd w:val="clear" w:color="auto" w:fill="FFFFFF"/>
    </w:rPr>
  </w:style>
  <w:style w:type="paragraph" w:customStyle="1" w:styleId="Default">
    <w:name w:val="Default"/>
    <w:qFormat/>
    <w:rsid w:val="00562273"/>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af8">
    <w:name w:val="заголовок МФЦ"/>
    <w:basedOn w:val="a"/>
    <w:qFormat/>
    <w:rsid w:val="00C1179F"/>
    <w:rPr>
      <w:rFonts w:ascii="Arial" w:hAnsi="Arial"/>
      <w:color w:val="000000"/>
      <w:sz w:val="28"/>
    </w:rPr>
  </w:style>
  <w:style w:type="paragraph" w:styleId="af9">
    <w:name w:val="header"/>
    <w:basedOn w:val="a"/>
    <w:link w:val="afa"/>
    <w:uiPriority w:val="99"/>
    <w:semiHidden/>
    <w:unhideWhenUsed/>
    <w:rsid w:val="005B6854"/>
    <w:pPr>
      <w:tabs>
        <w:tab w:val="center" w:pos="4677"/>
        <w:tab w:val="right" w:pos="9355"/>
      </w:tabs>
    </w:pPr>
  </w:style>
  <w:style w:type="character" w:customStyle="1" w:styleId="afa">
    <w:name w:val="Верхний колонтитул Знак"/>
    <w:basedOn w:val="a0"/>
    <w:link w:val="af9"/>
    <w:uiPriority w:val="99"/>
    <w:semiHidden/>
    <w:rsid w:val="005B6854"/>
    <w:rPr>
      <w:rFonts w:ascii="Times New Roman" w:eastAsia="Times New Roman" w:hAnsi="Times New Roman" w:cs="Times New Roman"/>
      <w:sz w:val="24"/>
      <w:szCs w:val="24"/>
      <w:lang w:eastAsia="ru-RU"/>
    </w:rPr>
  </w:style>
  <w:style w:type="paragraph" w:styleId="afb">
    <w:name w:val="footer"/>
    <w:basedOn w:val="a"/>
    <w:link w:val="afc"/>
    <w:uiPriority w:val="99"/>
    <w:semiHidden/>
    <w:unhideWhenUsed/>
    <w:rsid w:val="005B6854"/>
    <w:pPr>
      <w:tabs>
        <w:tab w:val="center" w:pos="4677"/>
        <w:tab w:val="right" w:pos="9355"/>
      </w:tabs>
    </w:pPr>
  </w:style>
  <w:style w:type="character" w:customStyle="1" w:styleId="afc">
    <w:name w:val="Нижний колонтитул Знак"/>
    <w:basedOn w:val="a0"/>
    <w:link w:val="afb"/>
    <w:uiPriority w:val="99"/>
    <w:semiHidden/>
    <w:rsid w:val="005B685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0485768">
      <w:bodyDiv w:val="1"/>
      <w:marLeft w:val="0"/>
      <w:marRight w:val="0"/>
      <w:marTop w:val="0"/>
      <w:marBottom w:val="0"/>
      <w:divBdr>
        <w:top w:val="none" w:sz="0" w:space="0" w:color="auto"/>
        <w:left w:val="none" w:sz="0" w:space="0" w:color="auto"/>
        <w:bottom w:val="none" w:sz="0" w:space="0" w:color="auto"/>
        <w:right w:val="none" w:sz="0" w:space="0" w:color="auto"/>
      </w:divBdr>
      <w:divsChild>
        <w:div w:id="929578300">
          <w:marLeft w:val="0"/>
          <w:marRight w:val="0"/>
          <w:marTop w:val="0"/>
          <w:marBottom w:val="0"/>
          <w:divBdr>
            <w:top w:val="none" w:sz="0" w:space="0" w:color="auto"/>
            <w:left w:val="none" w:sz="0" w:space="0" w:color="auto"/>
            <w:bottom w:val="none" w:sz="0" w:space="0" w:color="auto"/>
            <w:right w:val="none" w:sz="0" w:space="0" w:color="auto"/>
          </w:divBdr>
        </w:div>
      </w:divsChild>
    </w:div>
    <w:div w:id="10962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vestvolgodo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18</Pages>
  <Words>7005</Words>
  <Characters>39933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46845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gorodeckaya</dc:creator>
  <cp:lastModifiedBy>kukieva</cp:lastModifiedBy>
  <cp:revision>9</cp:revision>
  <cp:lastPrinted>2019-10-28T07:31:00Z</cp:lastPrinted>
  <dcterms:created xsi:type="dcterms:W3CDTF">2021-03-10T09:12:00Z</dcterms:created>
  <dcterms:modified xsi:type="dcterms:W3CDTF">2021-04-01T12:26:00Z</dcterms:modified>
</cp:coreProperties>
</file>