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98" w:rsidRPr="00185318" w:rsidRDefault="003F3598" w:rsidP="003F3598">
      <w:pPr>
        <w:ind w:firstLine="709"/>
        <w:contextualSpacing/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 w:rsidRPr="00185318">
        <w:rPr>
          <w:b/>
          <w:kern w:val="2"/>
          <w:sz w:val="28"/>
          <w:szCs w:val="28"/>
        </w:rPr>
        <w:t xml:space="preserve">Информация об итогах деятельности </w:t>
      </w:r>
    </w:p>
    <w:p w:rsidR="003F3598" w:rsidRPr="00185318" w:rsidRDefault="003F3598" w:rsidP="003F3598">
      <w:pPr>
        <w:ind w:firstLine="709"/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Финансового управления города Волгодонска</w:t>
      </w:r>
      <w:r w:rsidRPr="00185318">
        <w:rPr>
          <w:b/>
          <w:kern w:val="2"/>
          <w:sz w:val="28"/>
          <w:szCs w:val="28"/>
        </w:rPr>
        <w:t xml:space="preserve"> за 20</w:t>
      </w:r>
      <w:r w:rsidR="00BB76DA">
        <w:rPr>
          <w:b/>
          <w:kern w:val="2"/>
          <w:sz w:val="28"/>
          <w:szCs w:val="28"/>
        </w:rPr>
        <w:t>20</w:t>
      </w:r>
      <w:r w:rsidRPr="00185318">
        <w:rPr>
          <w:b/>
          <w:kern w:val="2"/>
          <w:sz w:val="28"/>
          <w:szCs w:val="28"/>
        </w:rPr>
        <w:t xml:space="preserve"> год</w:t>
      </w:r>
    </w:p>
    <w:p w:rsidR="004E1820" w:rsidRPr="003F3598" w:rsidRDefault="004E1820" w:rsidP="00D50250">
      <w:pPr>
        <w:keepNext/>
        <w:ind w:firstLine="709"/>
        <w:jc w:val="center"/>
        <w:outlineLvl w:val="0"/>
        <w:rPr>
          <w:bCs/>
          <w:sz w:val="28"/>
          <w:szCs w:val="28"/>
          <w:highlight w:val="yellow"/>
        </w:rPr>
      </w:pPr>
    </w:p>
    <w:p w:rsidR="00C23580" w:rsidRDefault="00BB76DA" w:rsidP="00204787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Местный бюджет исполнен по доходам в </w:t>
      </w:r>
      <w:r w:rsidR="00C23580">
        <w:rPr>
          <w:szCs w:val="28"/>
        </w:rPr>
        <w:t xml:space="preserve">объеме </w:t>
      </w:r>
      <w:r w:rsidRPr="00A035D4">
        <w:rPr>
          <w:szCs w:val="28"/>
        </w:rPr>
        <w:t>6</w:t>
      </w:r>
      <w:r w:rsidR="00E7135D">
        <w:rPr>
          <w:szCs w:val="28"/>
        </w:rPr>
        <w:t> </w:t>
      </w:r>
      <w:r w:rsidRPr="00A035D4">
        <w:rPr>
          <w:szCs w:val="28"/>
        </w:rPr>
        <w:t>175</w:t>
      </w:r>
      <w:r w:rsidR="00E7135D">
        <w:rPr>
          <w:szCs w:val="28"/>
        </w:rPr>
        <w:t>,1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C23580">
        <w:rPr>
          <w:szCs w:val="28"/>
        </w:rPr>
        <w:t>, с ростом к 2019 году на 41,4 %. К плану исполнение составило 100,4 %.</w:t>
      </w:r>
    </w:p>
    <w:p w:rsidR="00BB76DA" w:rsidRDefault="00C23580" w:rsidP="00C23580">
      <w:pPr>
        <w:pStyle w:val="a6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Расходы исполнены в сумме </w:t>
      </w:r>
      <w:r w:rsidR="00BB76DA" w:rsidRPr="006E1B9F">
        <w:rPr>
          <w:color w:val="000000"/>
          <w:szCs w:val="28"/>
        </w:rPr>
        <w:t>6</w:t>
      </w:r>
      <w:r w:rsidR="00BB76DA">
        <w:rPr>
          <w:color w:val="000000"/>
          <w:szCs w:val="28"/>
        </w:rPr>
        <w:t> </w:t>
      </w:r>
      <w:r w:rsidR="00BB76DA" w:rsidRPr="006E1B9F">
        <w:rPr>
          <w:color w:val="000000"/>
          <w:szCs w:val="28"/>
        </w:rPr>
        <w:t>050</w:t>
      </w:r>
      <w:r w:rsidR="00BB76DA">
        <w:rPr>
          <w:color w:val="000000"/>
          <w:szCs w:val="28"/>
        </w:rPr>
        <w:t>,</w:t>
      </w:r>
      <w:r w:rsidR="00BB76DA" w:rsidRPr="006E1B9F">
        <w:rPr>
          <w:color w:val="000000"/>
          <w:szCs w:val="28"/>
        </w:rPr>
        <w:t> 6</w:t>
      </w:r>
      <w:r w:rsidR="00BB76DA">
        <w:rPr>
          <w:color w:val="000000"/>
          <w:szCs w:val="28"/>
        </w:rPr>
        <w:t xml:space="preserve"> </w:t>
      </w:r>
      <w:r w:rsidR="00E7135D">
        <w:rPr>
          <w:color w:val="000000"/>
          <w:szCs w:val="28"/>
        </w:rPr>
        <w:t>млн</w:t>
      </w:r>
      <w:proofErr w:type="gramStart"/>
      <w:r w:rsidR="00BB76DA">
        <w:rPr>
          <w:color w:val="000000"/>
          <w:szCs w:val="28"/>
        </w:rPr>
        <w:t>.р</w:t>
      </w:r>
      <w:proofErr w:type="gramEnd"/>
      <w:r w:rsidR="00BB76DA">
        <w:rPr>
          <w:color w:val="000000"/>
          <w:szCs w:val="28"/>
        </w:rPr>
        <w:t>ублей</w:t>
      </w:r>
      <w:r>
        <w:rPr>
          <w:color w:val="000000"/>
          <w:szCs w:val="28"/>
        </w:rPr>
        <w:t xml:space="preserve"> с ростом к 2019 на </w:t>
      </w:r>
      <w:r w:rsidR="00BB76DA" w:rsidRPr="00BD1EFE">
        <w:rPr>
          <w:color w:val="000000"/>
          <w:szCs w:val="28"/>
        </w:rPr>
        <w:t>34,6</w:t>
      </w:r>
      <w:r>
        <w:rPr>
          <w:color w:val="000000"/>
          <w:szCs w:val="28"/>
        </w:rPr>
        <w:t xml:space="preserve">%, или 98,6 % к плану. </w:t>
      </w:r>
    </w:p>
    <w:p w:rsidR="00C23580" w:rsidRPr="005610BB" w:rsidRDefault="00C23580" w:rsidP="00C23580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5610BB">
        <w:rPr>
          <w:rFonts w:ascii="Times New Roman" w:hAnsi="Times New Roman"/>
          <w:sz w:val="28"/>
          <w:szCs w:val="28"/>
        </w:rPr>
        <w:t xml:space="preserve">По итогам исполнения бюджета за 2020 год сложился </w:t>
      </w:r>
      <w:proofErr w:type="spellStart"/>
      <w:r w:rsidRPr="005610BB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5610BB">
        <w:rPr>
          <w:rFonts w:ascii="Times New Roman" w:hAnsi="Times New Roman"/>
          <w:sz w:val="28"/>
          <w:szCs w:val="28"/>
        </w:rPr>
        <w:t xml:space="preserve"> бюджета в объеме 124</w:t>
      </w:r>
      <w:r>
        <w:rPr>
          <w:rFonts w:ascii="Times New Roman" w:hAnsi="Times New Roman"/>
          <w:sz w:val="28"/>
          <w:szCs w:val="28"/>
          <w:lang w:val="ru-RU"/>
        </w:rPr>
        <w:t xml:space="preserve">,5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  <w:r w:rsidRPr="005610BB">
        <w:rPr>
          <w:rFonts w:ascii="Times New Roman" w:hAnsi="Times New Roman"/>
          <w:sz w:val="28"/>
          <w:szCs w:val="28"/>
        </w:rPr>
        <w:t xml:space="preserve"> </w:t>
      </w:r>
    </w:p>
    <w:p w:rsidR="00BB76DA" w:rsidRDefault="00BB76DA" w:rsidP="00204787">
      <w:pPr>
        <w:pStyle w:val="a6"/>
        <w:tabs>
          <w:tab w:val="left" w:pos="1276"/>
        </w:tabs>
        <w:spacing w:after="120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Просроченная кредиторская задолженность по обязательствам местного бюджета отсутствует.</w:t>
      </w:r>
    </w:p>
    <w:p w:rsidR="007C610D" w:rsidRDefault="00BB6B7E" w:rsidP="00E856C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B690B" w:rsidRPr="008B690B">
        <w:rPr>
          <w:bCs/>
          <w:color w:val="000000"/>
          <w:sz w:val="28"/>
          <w:szCs w:val="28"/>
        </w:rPr>
        <w:t>Проводилась взвешенная долговая политика. Уровень долговой нагрузки города Волгодонска составил 19,6</w:t>
      </w:r>
      <w:r w:rsidR="008B690B">
        <w:rPr>
          <w:bCs/>
          <w:color w:val="000000"/>
          <w:sz w:val="28"/>
          <w:szCs w:val="28"/>
        </w:rPr>
        <w:t xml:space="preserve"> </w:t>
      </w:r>
      <w:r w:rsidR="00C23580">
        <w:rPr>
          <w:szCs w:val="28"/>
        </w:rPr>
        <w:t>%</w:t>
      </w:r>
      <w:r w:rsidR="008B690B">
        <w:rPr>
          <w:bCs/>
          <w:color w:val="000000"/>
          <w:sz w:val="28"/>
          <w:szCs w:val="28"/>
        </w:rPr>
        <w:t xml:space="preserve"> </w:t>
      </w:r>
      <w:r w:rsidR="008B690B" w:rsidRPr="008B690B">
        <w:rPr>
          <w:bCs/>
          <w:color w:val="000000"/>
          <w:sz w:val="28"/>
          <w:szCs w:val="28"/>
        </w:rPr>
        <w:t xml:space="preserve">или 340,0 </w:t>
      </w:r>
      <w:proofErr w:type="spellStart"/>
      <w:proofErr w:type="gramStart"/>
      <w:r w:rsidR="008B690B" w:rsidRPr="008B690B">
        <w:rPr>
          <w:bCs/>
          <w:color w:val="000000"/>
          <w:sz w:val="28"/>
          <w:szCs w:val="28"/>
        </w:rPr>
        <w:t>млн</w:t>
      </w:r>
      <w:proofErr w:type="spellEnd"/>
      <w:proofErr w:type="gramEnd"/>
      <w:r w:rsidR="008B690B" w:rsidRPr="008B690B">
        <w:rPr>
          <w:bCs/>
          <w:color w:val="000000"/>
          <w:sz w:val="28"/>
          <w:szCs w:val="28"/>
        </w:rPr>
        <w:t xml:space="preserve"> рублей. </w:t>
      </w:r>
      <w:r w:rsidR="00BD1EFE">
        <w:rPr>
          <w:bCs/>
          <w:color w:val="000000"/>
          <w:sz w:val="28"/>
          <w:szCs w:val="28"/>
        </w:rPr>
        <w:t>П</w:t>
      </w:r>
      <w:r w:rsidR="00BD1EFE" w:rsidRPr="008B690B">
        <w:rPr>
          <w:bCs/>
          <w:color w:val="000000"/>
          <w:sz w:val="28"/>
          <w:szCs w:val="28"/>
        </w:rPr>
        <w:t>о сравнению с начало</w:t>
      </w:r>
      <w:r w:rsidR="00BD1EFE">
        <w:rPr>
          <w:bCs/>
          <w:color w:val="000000"/>
          <w:sz w:val="28"/>
          <w:szCs w:val="28"/>
        </w:rPr>
        <w:t>м</w:t>
      </w:r>
      <w:r w:rsidR="00BD1EFE" w:rsidRPr="008B690B">
        <w:rPr>
          <w:bCs/>
          <w:color w:val="000000"/>
          <w:sz w:val="28"/>
          <w:szCs w:val="28"/>
        </w:rPr>
        <w:t xml:space="preserve"> 2020 года </w:t>
      </w:r>
      <w:r w:rsidR="00BD1EFE">
        <w:rPr>
          <w:bCs/>
          <w:color w:val="000000"/>
          <w:sz w:val="28"/>
          <w:szCs w:val="28"/>
        </w:rPr>
        <w:t>м</w:t>
      </w:r>
      <w:r w:rsidR="008B690B" w:rsidRPr="008B690B">
        <w:rPr>
          <w:bCs/>
          <w:color w:val="000000"/>
          <w:sz w:val="28"/>
          <w:szCs w:val="28"/>
        </w:rPr>
        <w:t xml:space="preserve">униципальный долг </w:t>
      </w:r>
      <w:r w:rsidR="008B690B">
        <w:rPr>
          <w:bCs/>
          <w:color w:val="000000"/>
          <w:sz w:val="28"/>
          <w:szCs w:val="28"/>
        </w:rPr>
        <w:t xml:space="preserve">города Волгодонска </w:t>
      </w:r>
      <w:r w:rsidR="008B690B" w:rsidRPr="008B690B">
        <w:rPr>
          <w:bCs/>
          <w:color w:val="000000"/>
          <w:sz w:val="28"/>
          <w:szCs w:val="28"/>
        </w:rPr>
        <w:t xml:space="preserve">сократился на 9 </w:t>
      </w:r>
      <w:proofErr w:type="spellStart"/>
      <w:proofErr w:type="gramStart"/>
      <w:r w:rsidR="008B690B" w:rsidRPr="008B690B">
        <w:rPr>
          <w:bCs/>
          <w:color w:val="000000"/>
          <w:sz w:val="28"/>
          <w:szCs w:val="28"/>
        </w:rPr>
        <w:t>млн</w:t>
      </w:r>
      <w:proofErr w:type="spellEnd"/>
      <w:proofErr w:type="gramEnd"/>
      <w:r w:rsidR="008B690B" w:rsidRPr="008B690B">
        <w:rPr>
          <w:bCs/>
          <w:color w:val="000000"/>
          <w:sz w:val="28"/>
          <w:szCs w:val="28"/>
        </w:rPr>
        <w:t xml:space="preserve"> рублей.</w:t>
      </w:r>
      <w:r w:rsidR="008B690B">
        <w:rPr>
          <w:bCs/>
          <w:color w:val="000000"/>
          <w:sz w:val="28"/>
          <w:szCs w:val="28"/>
        </w:rPr>
        <w:t xml:space="preserve"> </w:t>
      </w:r>
    </w:p>
    <w:p w:rsidR="008B690B" w:rsidRPr="008B690B" w:rsidRDefault="008B690B" w:rsidP="00E856C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690B">
        <w:rPr>
          <w:bCs/>
          <w:color w:val="000000"/>
          <w:sz w:val="28"/>
          <w:szCs w:val="28"/>
        </w:rPr>
        <w:t xml:space="preserve">Расходы на обслуживание муниципального долга </w:t>
      </w:r>
      <w:r>
        <w:rPr>
          <w:bCs/>
          <w:color w:val="000000"/>
          <w:sz w:val="28"/>
          <w:szCs w:val="28"/>
        </w:rPr>
        <w:t xml:space="preserve">города Волгодонска </w:t>
      </w:r>
      <w:r w:rsidRPr="008B690B">
        <w:rPr>
          <w:bCs/>
          <w:color w:val="000000"/>
          <w:sz w:val="28"/>
          <w:szCs w:val="28"/>
        </w:rPr>
        <w:t xml:space="preserve">за 2020 год составили 16,2 </w:t>
      </w:r>
      <w:proofErr w:type="spellStart"/>
      <w:proofErr w:type="gramStart"/>
      <w:r w:rsidRPr="008B690B">
        <w:rPr>
          <w:bCs/>
          <w:color w:val="000000"/>
          <w:sz w:val="28"/>
          <w:szCs w:val="28"/>
        </w:rPr>
        <w:t>млн</w:t>
      </w:r>
      <w:proofErr w:type="spellEnd"/>
      <w:proofErr w:type="gramEnd"/>
      <w:r w:rsidRPr="008B690B">
        <w:rPr>
          <w:bCs/>
          <w:color w:val="000000"/>
          <w:sz w:val="28"/>
          <w:szCs w:val="28"/>
        </w:rPr>
        <w:t xml:space="preserve"> рублей, или 0,5</w:t>
      </w:r>
      <w:r>
        <w:rPr>
          <w:bCs/>
          <w:color w:val="000000"/>
          <w:sz w:val="28"/>
          <w:szCs w:val="28"/>
        </w:rPr>
        <w:t xml:space="preserve"> </w:t>
      </w:r>
      <w:r w:rsidR="00C23580">
        <w:rPr>
          <w:szCs w:val="28"/>
        </w:rPr>
        <w:t>%</w:t>
      </w:r>
      <w:r>
        <w:rPr>
          <w:bCs/>
          <w:color w:val="000000"/>
          <w:sz w:val="28"/>
          <w:szCs w:val="28"/>
        </w:rPr>
        <w:t xml:space="preserve"> </w:t>
      </w:r>
      <w:r w:rsidRPr="008B690B">
        <w:rPr>
          <w:bCs/>
          <w:color w:val="000000"/>
          <w:sz w:val="28"/>
          <w:szCs w:val="28"/>
        </w:rPr>
        <w:t>при установленном Бюджетным кодексом РФ предельном размере не более 15</w:t>
      </w:r>
      <w:r>
        <w:rPr>
          <w:bCs/>
          <w:color w:val="000000"/>
          <w:sz w:val="28"/>
          <w:szCs w:val="28"/>
        </w:rPr>
        <w:t xml:space="preserve"> </w:t>
      </w:r>
      <w:r w:rsidR="00C23580">
        <w:rPr>
          <w:szCs w:val="28"/>
        </w:rPr>
        <w:t>%</w:t>
      </w:r>
      <w:r w:rsidRPr="008B690B">
        <w:rPr>
          <w:bCs/>
          <w:color w:val="000000"/>
          <w:sz w:val="28"/>
          <w:szCs w:val="28"/>
        </w:rPr>
        <w:t xml:space="preserve">, экономия по расходам на обслуживание муниципального долга </w:t>
      </w:r>
      <w:r>
        <w:rPr>
          <w:bCs/>
          <w:color w:val="000000"/>
          <w:sz w:val="28"/>
          <w:szCs w:val="28"/>
        </w:rPr>
        <w:t xml:space="preserve">города Волгодонска </w:t>
      </w:r>
      <w:r w:rsidRPr="008B690B">
        <w:rPr>
          <w:bCs/>
          <w:color w:val="000000"/>
          <w:sz w:val="28"/>
          <w:szCs w:val="28"/>
        </w:rPr>
        <w:t xml:space="preserve">составила 24,4 </w:t>
      </w:r>
      <w:proofErr w:type="spellStart"/>
      <w:r w:rsidRPr="008B690B">
        <w:rPr>
          <w:bCs/>
          <w:color w:val="000000"/>
          <w:sz w:val="28"/>
          <w:szCs w:val="28"/>
        </w:rPr>
        <w:t>млн</w:t>
      </w:r>
      <w:proofErr w:type="spellEnd"/>
      <w:r w:rsidRPr="008B690B">
        <w:rPr>
          <w:bCs/>
          <w:color w:val="000000"/>
          <w:sz w:val="28"/>
          <w:szCs w:val="28"/>
        </w:rPr>
        <w:t xml:space="preserve"> рублей.</w:t>
      </w:r>
    </w:p>
    <w:p w:rsidR="00BB6B7E" w:rsidRPr="00CE7FB9" w:rsidRDefault="00BB6B7E" w:rsidP="00204787">
      <w:pPr>
        <w:pStyle w:val="a6"/>
        <w:widowControl w:val="0"/>
        <w:tabs>
          <w:tab w:val="left" w:pos="0"/>
          <w:tab w:val="left" w:pos="1276"/>
        </w:tabs>
        <w:spacing w:after="120"/>
        <w:ind w:left="0" w:firstLine="709"/>
        <w:contextualSpacing w:val="0"/>
        <w:jc w:val="both"/>
        <w:rPr>
          <w:szCs w:val="28"/>
        </w:rPr>
      </w:pPr>
      <w:r w:rsidRPr="001716C6">
        <w:rPr>
          <w:szCs w:val="28"/>
        </w:rPr>
        <w:t xml:space="preserve">Обеспечено привлечение </w:t>
      </w:r>
      <w:r w:rsidR="00D01D5E" w:rsidRPr="001716C6">
        <w:rPr>
          <w:szCs w:val="28"/>
        </w:rPr>
        <w:t>кредитных средств</w:t>
      </w:r>
      <w:r w:rsidR="00C944BD" w:rsidRPr="001716C6">
        <w:rPr>
          <w:szCs w:val="28"/>
        </w:rPr>
        <w:t xml:space="preserve"> </w:t>
      </w:r>
      <w:r w:rsidR="00D01D5E" w:rsidRPr="001716C6">
        <w:rPr>
          <w:szCs w:val="28"/>
        </w:rPr>
        <w:t>кредитных организаций</w:t>
      </w:r>
      <w:r w:rsidR="008B690B" w:rsidRPr="008B690B">
        <w:rPr>
          <w:szCs w:val="28"/>
        </w:rPr>
        <w:t xml:space="preserve"> </w:t>
      </w:r>
      <w:proofErr w:type="gramStart"/>
      <w:r w:rsidR="008B690B" w:rsidRPr="001716C6">
        <w:rPr>
          <w:szCs w:val="28"/>
        </w:rPr>
        <w:t>на</w:t>
      </w:r>
      <w:proofErr w:type="gramEnd"/>
      <w:r w:rsidR="008B690B" w:rsidRPr="001716C6">
        <w:rPr>
          <w:szCs w:val="28"/>
        </w:rPr>
        <w:t xml:space="preserve"> </w:t>
      </w:r>
      <w:r w:rsidR="00A27D6A">
        <w:rPr>
          <w:szCs w:val="28"/>
        </w:rPr>
        <w:t>замену ранее</w:t>
      </w:r>
      <w:r w:rsidR="008B690B" w:rsidRPr="001716C6">
        <w:rPr>
          <w:szCs w:val="28"/>
        </w:rPr>
        <w:t xml:space="preserve"> </w:t>
      </w:r>
      <w:r w:rsidR="00A27D6A">
        <w:rPr>
          <w:szCs w:val="28"/>
        </w:rPr>
        <w:t>привлеченных</w:t>
      </w:r>
      <w:r w:rsidR="008B690B" w:rsidRPr="001716C6">
        <w:rPr>
          <w:szCs w:val="28"/>
        </w:rPr>
        <w:t xml:space="preserve"> кредитов</w:t>
      </w:r>
      <w:r w:rsidR="00BD1EFE">
        <w:rPr>
          <w:szCs w:val="28"/>
        </w:rPr>
        <w:t xml:space="preserve"> (проценты годовых </w:t>
      </w:r>
      <w:r w:rsidR="00BD1EFE" w:rsidRPr="001716C6">
        <w:rPr>
          <w:szCs w:val="28"/>
        </w:rPr>
        <w:t>7,3</w:t>
      </w:r>
      <w:r w:rsidR="00A27D6A">
        <w:rPr>
          <w:szCs w:val="28"/>
        </w:rPr>
        <w:t>%</w:t>
      </w:r>
      <w:r w:rsidR="00BD1EFE">
        <w:rPr>
          <w:szCs w:val="28"/>
        </w:rPr>
        <w:t>;</w:t>
      </w:r>
      <w:r w:rsidR="00A27D6A">
        <w:rPr>
          <w:szCs w:val="28"/>
        </w:rPr>
        <w:t xml:space="preserve"> </w:t>
      </w:r>
      <w:r w:rsidR="00BD1EFE">
        <w:rPr>
          <w:szCs w:val="28"/>
        </w:rPr>
        <w:t>7</w:t>
      </w:r>
      <w:r w:rsidR="00BD1EFE" w:rsidRPr="001716C6">
        <w:rPr>
          <w:szCs w:val="28"/>
        </w:rPr>
        <w:t>,8</w:t>
      </w:r>
      <w:r w:rsidR="00A27D6A">
        <w:rPr>
          <w:szCs w:val="28"/>
        </w:rPr>
        <w:t xml:space="preserve">%, </w:t>
      </w:r>
      <w:r w:rsidR="00BD1EFE" w:rsidRPr="001716C6">
        <w:rPr>
          <w:szCs w:val="28"/>
        </w:rPr>
        <w:t>7,95</w:t>
      </w:r>
      <w:r w:rsidR="00A27D6A">
        <w:rPr>
          <w:szCs w:val="28"/>
        </w:rPr>
        <w:t>%</w:t>
      </w:r>
      <w:r w:rsidR="00BD1EFE">
        <w:rPr>
          <w:szCs w:val="28"/>
        </w:rPr>
        <w:t>)</w:t>
      </w:r>
      <w:r w:rsidR="00BD1EFE" w:rsidRPr="001716C6">
        <w:rPr>
          <w:szCs w:val="28"/>
        </w:rPr>
        <w:t xml:space="preserve"> </w:t>
      </w:r>
      <w:r w:rsidR="00A27D6A">
        <w:rPr>
          <w:szCs w:val="28"/>
        </w:rPr>
        <w:t>более «дешевыми» заимствованиями</w:t>
      </w:r>
      <w:r w:rsidR="00D01D5E" w:rsidRPr="001716C6">
        <w:rPr>
          <w:szCs w:val="28"/>
        </w:rPr>
        <w:t xml:space="preserve">: </w:t>
      </w:r>
      <w:r w:rsidR="00A27D6A" w:rsidRPr="001716C6">
        <w:rPr>
          <w:szCs w:val="28"/>
        </w:rPr>
        <w:t>6,56 процент</w:t>
      </w:r>
      <w:r w:rsidR="00E856CE">
        <w:rPr>
          <w:szCs w:val="28"/>
        </w:rPr>
        <w:t>ов</w:t>
      </w:r>
      <w:r w:rsidR="00A27D6A" w:rsidRPr="001716C6">
        <w:rPr>
          <w:szCs w:val="28"/>
        </w:rPr>
        <w:t xml:space="preserve"> годовых «Сбербанк России» </w:t>
      </w:r>
      <w:r w:rsidR="00A27D6A">
        <w:rPr>
          <w:szCs w:val="28"/>
        </w:rPr>
        <w:t xml:space="preserve">- </w:t>
      </w:r>
      <w:r w:rsidR="00A27D6A" w:rsidRPr="001716C6">
        <w:rPr>
          <w:szCs w:val="28"/>
        </w:rPr>
        <w:t xml:space="preserve">120,0 </w:t>
      </w:r>
      <w:proofErr w:type="spellStart"/>
      <w:proofErr w:type="gramStart"/>
      <w:r w:rsidR="00A27D6A" w:rsidRPr="001716C6">
        <w:rPr>
          <w:szCs w:val="28"/>
        </w:rPr>
        <w:t>млн</w:t>
      </w:r>
      <w:proofErr w:type="spellEnd"/>
      <w:proofErr w:type="gramEnd"/>
      <w:r w:rsidR="00A27D6A" w:rsidRPr="001716C6">
        <w:rPr>
          <w:szCs w:val="28"/>
        </w:rPr>
        <w:t xml:space="preserve"> рублей</w:t>
      </w:r>
      <w:r w:rsidR="00A27D6A">
        <w:rPr>
          <w:szCs w:val="28"/>
        </w:rPr>
        <w:t>;</w:t>
      </w:r>
      <w:r w:rsidR="00A27D6A" w:rsidRPr="001716C6">
        <w:rPr>
          <w:szCs w:val="28"/>
        </w:rPr>
        <w:t xml:space="preserve"> </w:t>
      </w:r>
      <w:r w:rsidR="00BD1EFE" w:rsidRPr="001716C6">
        <w:rPr>
          <w:szCs w:val="28"/>
        </w:rPr>
        <w:t>6,65 процент</w:t>
      </w:r>
      <w:r w:rsidR="00A27D6A">
        <w:rPr>
          <w:szCs w:val="28"/>
        </w:rPr>
        <w:t>ов</w:t>
      </w:r>
      <w:r w:rsidR="00BD1EFE" w:rsidRPr="001716C6">
        <w:rPr>
          <w:szCs w:val="28"/>
        </w:rPr>
        <w:t xml:space="preserve"> годовых </w:t>
      </w:r>
      <w:r w:rsidR="00D01D5E" w:rsidRPr="001716C6">
        <w:rPr>
          <w:szCs w:val="28"/>
        </w:rPr>
        <w:t xml:space="preserve">«Сбербанк России» </w:t>
      </w:r>
      <w:r w:rsidR="00BD1EFE">
        <w:rPr>
          <w:szCs w:val="28"/>
        </w:rPr>
        <w:t xml:space="preserve">- </w:t>
      </w:r>
      <w:r w:rsidRPr="001716C6">
        <w:rPr>
          <w:szCs w:val="28"/>
        </w:rPr>
        <w:t>1</w:t>
      </w:r>
      <w:r w:rsidR="00D01D5E" w:rsidRPr="001716C6">
        <w:rPr>
          <w:szCs w:val="28"/>
        </w:rPr>
        <w:t>6</w:t>
      </w:r>
      <w:r w:rsidRPr="001716C6">
        <w:rPr>
          <w:szCs w:val="28"/>
        </w:rPr>
        <w:t xml:space="preserve">0,0 </w:t>
      </w:r>
      <w:proofErr w:type="spellStart"/>
      <w:r w:rsidR="001716C6" w:rsidRPr="001716C6">
        <w:rPr>
          <w:szCs w:val="28"/>
        </w:rPr>
        <w:t>млн</w:t>
      </w:r>
      <w:proofErr w:type="spellEnd"/>
      <w:r w:rsidR="00D01D5E" w:rsidRPr="001716C6">
        <w:rPr>
          <w:szCs w:val="28"/>
        </w:rPr>
        <w:t xml:space="preserve"> рублей</w:t>
      </w:r>
      <w:r w:rsidR="001716C6" w:rsidRPr="001716C6">
        <w:rPr>
          <w:szCs w:val="28"/>
        </w:rPr>
        <w:t xml:space="preserve">; </w:t>
      </w:r>
      <w:r w:rsidR="00BD1EFE" w:rsidRPr="001716C6">
        <w:rPr>
          <w:szCs w:val="28"/>
        </w:rPr>
        <w:t xml:space="preserve">5,35 процентов годовых </w:t>
      </w:r>
      <w:r w:rsidR="001716C6" w:rsidRPr="001716C6">
        <w:rPr>
          <w:szCs w:val="28"/>
        </w:rPr>
        <w:t>АО «АБ «Россия»</w:t>
      </w:r>
      <w:r w:rsidR="00BD1EFE">
        <w:rPr>
          <w:szCs w:val="28"/>
        </w:rPr>
        <w:t xml:space="preserve"> -</w:t>
      </w:r>
      <w:r w:rsidR="001716C6" w:rsidRPr="001716C6">
        <w:rPr>
          <w:szCs w:val="28"/>
        </w:rPr>
        <w:t xml:space="preserve"> 60</w:t>
      </w:r>
      <w:r w:rsidR="00D01D5E" w:rsidRPr="001716C6">
        <w:rPr>
          <w:szCs w:val="28"/>
        </w:rPr>
        <w:t xml:space="preserve">,0 </w:t>
      </w:r>
      <w:proofErr w:type="spellStart"/>
      <w:r w:rsidR="001716C6" w:rsidRPr="001716C6">
        <w:rPr>
          <w:szCs w:val="28"/>
        </w:rPr>
        <w:t>млн</w:t>
      </w:r>
      <w:proofErr w:type="spellEnd"/>
      <w:r w:rsidR="001716C6" w:rsidRPr="001716C6">
        <w:rPr>
          <w:szCs w:val="28"/>
        </w:rPr>
        <w:t xml:space="preserve"> рублей</w:t>
      </w:r>
      <w:r w:rsidR="00BD1EFE">
        <w:rPr>
          <w:szCs w:val="28"/>
        </w:rPr>
        <w:t>.</w:t>
      </w:r>
      <w:r w:rsidR="001716C6" w:rsidRPr="001716C6">
        <w:rPr>
          <w:szCs w:val="28"/>
        </w:rPr>
        <w:t xml:space="preserve"> </w:t>
      </w:r>
    </w:p>
    <w:p w:rsidR="00E856CE" w:rsidRPr="00E856CE" w:rsidRDefault="002378AE" w:rsidP="00E856CE">
      <w:pPr>
        <w:pStyle w:val="a6"/>
        <w:widowControl w:val="0"/>
        <w:tabs>
          <w:tab w:val="left" w:pos="0"/>
          <w:tab w:val="left" w:pos="1276"/>
        </w:tabs>
        <w:ind w:left="0" w:firstLine="709"/>
        <w:contextualSpacing w:val="0"/>
        <w:jc w:val="both"/>
        <w:rPr>
          <w:bCs/>
          <w:color w:val="000000"/>
          <w:szCs w:val="28"/>
        </w:rPr>
      </w:pPr>
      <w:r w:rsidRPr="000B2EAE">
        <w:rPr>
          <w:szCs w:val="28"/>
        </w:rPr>
        <w:t>3.</w:t>
      </w:r>
      <w:r w:rsidRPr="000B2EAE">
        <w:rPr>
          <w:szCs w:val="28"/>
        </w:rPr>
        <w:tab/>
      </w:r>
      <w:r w:rsidR="00E856CE" w:rsidRPr="00E856CE">
        <w:rPr>
          <w:bCs/>
          <w:color w:val="000000"/>
          <w:szCs w:val="28"/>
        </w:rPr>
        <w:t xml:space="preserve">Налоговые и неналоговые доходы поступили в сумме 1 732,4 </w:t>
      </w:r>
      <w:proofErr w:type="spellStart"/>
      <w:proofErr w:type="gramStart"/>
      <w:r w:rsidR="00E856CE" w:rsidRPr="00E856CE">
        <w:rPr>
          <w:bCs/>
          <w:color w:val="000000"/>
          <w:szCs w:val="28"/>
        </w:rPr>
        <w:t>млн</w:t>
      </w:r>
      <w:proofErr w:type="spellEnd"/>
      <w:proofErr w:type="gramEnd"/>
      <w:r w:rsidR="00E856CE" w:rsidRPr="00E856CE">
        <w:rPr>
          <w:bCs/>
          <w:color w:val="000000"/>
          <w:szCs w:val="28"/>
        </w:rPr>
        <w:t xml:space="preserve"> рублей, или 28,1 </w:t>
      </w:r>
      <w:r w:rsidR="00C23580">
        <w:rPr>
          <w:szCs w:val="28"/>
        </w:rPr>
        <w:t>%</w:t>
      </w:r>
      <w:r w:rsidR="00E856CE" w:rsidRPr="00E856CE">
        <w:rPr>
          <w:bCs/>
          <w:color w:val="000000"/>
          <w:szCs w:val="28"/>
        </w:rPr>
        <w:t xml:space="preserve"> общего объема доходов, что выше 2019 года на 211,4 </w:t>
      </w:r>
      <w:proofErr w:type="spellStart"/>
      <w:r w:rsidR="00E856CE" w:rsidRPr="00E856CE">
        <w:rPr>
          <w:bCs/>
          <w:color w:val="000000"/>
          <w:szCs w:val="28"/>
        </w:rPr>
        <w:t>млн</w:t>
      </w:r>
      <w:proofErr w:type="spellEnd"/>
      <w:r w:rsidR="00E856CE" w:rsidRPr="00E856CE">
        <w:rPr>
          <w:bCs/>
          <w:color w:val="000000"/>
          <w:szCs w:val="28"/>
        </w:rPr>
        <w:t xml:space="preserve"> рублей, или на 13,9 </w:t>
      </w:r>
      <w:r w:rsidR="00C23580">
        <w:rPr>
          <w:szCs w:val="28"/>
        </w:rPr>
        <w:t>%</w:t>
      </w:r>
      <w:r w:rsidR="00E856CE" w:rsidRPr="00E856CE">
        <w:rPr>
          <w:bCs/>
          <w:color w:val="000000"/>
          <w:szCs w:val="28"/>
        </w:rPr>
        <w:t>.</w:t>
      </w:r>
    </w:p>
    <w:p w:rsidR="00E856CE" w:rsidRDefault="00E856CE" w:rsidP="00CC6616">
      <w:pPr>
        <w:autoSpaceDE w:val="0"/>
        <w:autoSpaceDN w:val="0"/>
        <w:adjustRightInd w:val="0"/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E856CE">
        <w:rPr>
          <w:bCs/>
          <w:color w:val="000000"/>
          <w:sz w:val="28"/>
          <w:szCs w:val="28"/>
        </w:rPr>
        <w:t>В целях сокращения недоимки по налоговым платежам в консолидированный бюджет области ежемесячно проводился мониторинг недоимки по налоговым платежам, информация о недоимщиках, имеющих задолженность перед консолидированным бюджетом по налоговым платежам свыше 50,0 тыс. руб</w:t>
      </w:r>
      <w:r w:rsidR="007C610D">
        <w:rPr>
          <w:bCs/>
          <w:color w:val="000000"/>
          <w:sz w:val="28"/>
          <w:szCs w:val="28"/>
        </w:rPr>
        <w:t>лей</w:t>
      </w:r>
      <w:r w:rsidRPr="00E856CE">
        <w:rPr>
          <w:bCs/>
          <w:color w:val="000000"/>
          <w:sz w:val="28"/>
          <w:szCs w:val="28"/>
        </w:rPr>
        <w:t xml:space="preserve"> направлялась в отдел экономического развития для работы с должниками. Общая сумма недоимки, сложившейся на начало 2020 года, снижена на 5,7 </w:t>
      </w:r>
      <w:proofErr w:type="spellStart"/>
      <w:proofErr w:type="gramStart"/>
      <w:r w:rsidRPr="00E856CE">
        <w:rPr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рублей или на 2,4 </w:t>
      </w:r>
      <w:r w:rsidR="00C23580">
        <w:rPr>
          <w:szCs w:val="28"/>
        </w:rPr>
        <w:t>%</w:t>
      </w:r>
      <w:r>
        <w:rPr>
          <w:bCs/>
          <w:color w:val="000000"/>
          <w:sz w:val="28"/>
          <w:szCs w:val="28"/>
        </w:rPr>
        <w:t>.</w:t>
      </w:r>
    </w:p>
    <w:p w:rsidR="00E856CE" w:rsidRPr="00E856CE" w:rsidRDefault="00CC6616" w:rsidP="00E856C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ab/>
      </w:r>
      <w:r w:rsidR="00E856CE" w:rsidRPr="00E856CE">
        <w:rPr>
          <w:bCs/>
          <w:color w:val="000000"/>
          <w:sz w:val="28"/>
          <w:szCs w:val="28"/>
        </w:rPr>
        <w:t xml:space="preserve">Оказана беспрецедентная поддержка предпринимателей в период распространения </w:t>
      </w:r>
      <w:proofErr w:type="spellStart"/>
      <w:r w:rsidR="00E856CE" w:rsidRPr="00E856CE">
        <w:rPr>
          <w:bCs/>
          <w:color w:val="000000"/>
          <w:sz w:val="28"/>
          <w:szCs w:val="28"/>
        </w:rPr>
        <w:t>коронавирусной</w:t>
      </w:r>
      <w:proofErr w:type="spellEnd"/>
      <w:r w:rsidR="00E856CE" w:rsidRPr="00E856CE">
        <w:rPr>
          <w:bCs/>
          <w:color w:val="000000"/>
          <w:sz w:val="28"/>
          <w:szCs w:val="28"/>
        </w:rPr>
        <w:t xml:space="preserve"> инфекции:</w:t>
      </w:r>
    </w:p>
    <w:p w:rsidR="00E856CE" w:rsidRPr="00E856CE" w:rsidRDefault="00E856CE" w:rsidP="00E856C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856CE">
        <w:rPr>
          <w:bCs/>
          <w:color w:val="000000"/>
          <w:sz w:val="28"/>
          <w:szCs w:val="28"/>
        </w:rPr>
        <w:t>аксимально снижены ставки по ед</w:t>
      </w:r>
      <w:r>
        <w:rPr>
          <w:bCs/>
          <w:color w:val="000000"/>
          <w:sz w:val="28"/>
          <w:szCs w:val="28"/>
        </w:rPr>
        <w:t>иному налогу на вмененный доход;</w:t>
      </w:r>
    </w:p>
    <w:p w:rsidR="00E856CE" w:rsidRPr="00E856CE" w:rsidRDefault="00E856CE" w:rsidP="00E856C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E856CE">
        <w:rPr>
          <w:bCs/>
          <w:color w:val="000000"/>
          <w:sz w:val="28"/>
          <w:szCs w:val="28"/>
        </w:rPr>
        <w:t>редоставлены льготы по земельному налогу собственникам торговых и торгово-развлекательных центров, гостиниц и иных имущественных комплексов, используемых для временного размещения и обеспечения време</w:t>
      </w:r>
      <w:r>
        <w:rPr>
          <w:bCs/>
          <w:color w:val="000000"/>
          <w:sz w:val="28"/>
          <w:szCs w:val="28"/>
        </w:rPr>
        <w:t>нного проживания физических лиц.</w:t>
      </w:r>
    </w:p>
    <w:p w:rsidR="00E856CE" w:rsidRPr="00E856CE" w:rsidRDefault="00E856CE" w:rsidP="00E856CE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E856CE">
        <w:rPr>
          <w:bCs/>
          <w:color w:val="000000"/>
          <w:sz w:val="28"/>
          <w:szCs w:val="28"/>
        </w:rPr>
        <w:t>еализованы неналоговые меры поддержки в части отсрочек и уменьшения размера арендных платежей.</w:t>
      </w:r>
    </w:p>
    <w:p w:rsidR="00E856CE" w:rsidRDefault="00CC6616" w:rsidP="00E856CE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Cs w:val="28"/>
        </w:rPr>
      </w:pPr>
      <w:r>
        <w:rPr>
          <w:szCs w:val="28"/>
        </w:rPr>
        <w:lastRenderedPageBreak/>
        <w:t>5</w:t>
      </w:r>
      <w:r w:rsidR="005B6481">
        <w:rPr>
          <w:szCs w:val="28"/>
        </w:rPr>
        <w:t>.</w:t>
      </w:r>
      <w:r w:rsidR="005B6481">
        <w:rPr>
          <w:szCs w:val="28"/>
        </w:rPr>
        <w:tab/>
      </w:r>
      <w:r w:rsidR="005B6481" w:rsidRPr="005B726F">
        <w:rPr>
          <w:szCs w:val="28"/>
        </w:rPr>
        <w:t>Созданы все условия для оперативного реагирования на изменени</w:t>
      </w:r>
      <w:r w:rsidR="007C610D">
        <w:rPr>
          <w:szCs w:val="28"/>
        </w:rPr>
        <w:t>е</w:t>
      </w:r>
      <w:r w:rsidR="005B6481" w:rsidRPr="005B726F">
        <w:rPr>
          <w:szCs w:val="28"/>
        </w:rPr>
        <w:t xml:space="preserve"> и перераспределени</w:t>
      </w:r>
      <w:r w:rsidR="00E856CE">
        <w:rPr>
          <w:szCs w:val="28"/>
        </w:rPr>
        <w:t>е</w:t>
      </w:r>
      <w:r w:rsidR="005B6481" w:rsidRPr="005B726F">
        <w:rPr>
          <w:szCs w:val="28"/>
        </w:rPr>
        <w:t xml:space="preserve"> финансовых ресурсов для более эффективного расходования бюджетных средств.</w:t>
      </w:r>
      <w:r w:rsidR="005B6481" w:rsidRPr="005F5E77">
        <w:rPr>
          <w:kern w:val="2"/>
          <w:szCs w:val="28"/>
        </w:rPr>
        <w:t xml:space="preserve"> </w:t>
      </w:r>
      <w:r w:rsidR="005B6481">
        <w:rPr>
          <w:kern w:val="2"/>
          <w:szCs w:val="28"/>
        </w:rPr>
        <w:t xml:space="preserve">В целом рассмотрено и согласовано </w:t>
      </w:r>
      <w:r w:rsidR="00E856CE">
        <w:rPr>
          <w:kern w:val="2"/>
          <w:szCs w:val="28"/>
        </w:rPr>
        <w:t xml:space="preserve">816 </w:t>
      </w:r>
      <w:r w:rsidR="005B6481">
        <w:rPr>
          <w:kern w:val="2"/>
          <w:szCs w:val="28"/>
        </w:rPr>
        <w:t>бюджетных заявок.</w:t>
      </w:r>
    </w:p>
    <w:p w:rsidR="005B6481" w:rsidRPr="005B726F" w:rsidRDefault="005B6481" w:rsidP="00E856CE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 w:rsidRPr="005B726F">
        <w:rPr>
          <w:bCs/>
          <w:color w:val="000000"/>
          <w:szCs w:val="28"/>
        </w:rPr>
        <w:t>В течение года Финансовым управлением города Волгодонска подготовлены для внесения на рассмотрение Волгодонской городской Думы 6 проектов решений по внесению изменений в утвержденные характеристики бюджета города Волгодонска</w:t>
      </w:r>
      <w:r w:rsidR="00A7335B">
        <w:rPr>
          <w:bCs/>
          <w:color w:val="000000"/>
          <w:szCs w:val="28"/>
        </w:rPr>
        <w:t xml:space="preserve"> на 2020 год и на плановый период 2021 и 2022 годов</w:t>
      </w:r>
      <w:r w:rsidRPr="005B726F">
        <w:rPr>
          <w:bCs/>
          <w:color w:val="000000"/>
          <w:szCs w:val="28"/>
        </w:rPr>
        <w:t xml:space="preserve">. </w:t>
      </w:r>
    </w:p>
    <w:p w:rsidR="005B6481" w:rsidRDefault="00CC6616" w:rsidP="0020478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6</w:t>
      </w:r>
      <w:r w:rsidR="005B6481">
        <w:rPr>
          <w:szCs w:val="28"/>
        </w:rPr>
        <w:t>.</w:t>
      </w:r>
      <w:r w:rsidR="005B6481">
        <w:rPr>
          <w:szCs w:val="28"/>
        </w:rPr>
        <w:tab/>
        <w:t xml:space="preserve">Расходы резервного фонда Администрации города Волгодонска исполнены в сумме </w:t>
      </w:r>
      <w:r w:rsidR="00A7335B" w:rsidRPr="00F76E24">
        <w:rPr>
          <w:szCs w:val="28"/>
        </w:rPr>
        <w:t>6</w:t>
      </w:r>
      <w:r w:rsidR="00A7335B">
        <w:rPr>
          <w:szCs w:val="28"/>
        </w:rPr>
        <w:t>,</w:t>
      </w:r>
      <w:r w:rsidR="00A7335B" w:rsidRPr="00F76E24">
        <w:rPr>
          <w:szCs w:val="28"/>
        </w:rPr>
        <w:t xml:space="preserve">6 </w:t>
      </w:r>
      <w:proofErr w:type="spellStart"/>
      <w:proofErr w:type="gramStart"/>
      <w:r w:rsidR="00A7335B">
        <w:rPr>
          <w:szCs w:val="28"/>
        </w:rPr>
        <w:t>млн</w:t>
      </w:r>
      <w:proofErr w:type="spellEnd"/>
      <w:proofErr w:type="gramEnd"/>
      <w:r w:rsidR="00A7335B" w:rsidRPr="00F76E24">
        <w:rPr>
          <w:szCs w:val="28"/>
        </w:rPr>
        <w:t xml:space="preserve"> рублей</w:t>
      </w:r>
      <w:r w:rsidR="005B6481">
        <w:rPr>
          <w:szCs w:val="28"/>
        </w:rPr>
        <w:t>. Подготовлено</w:t>
      </w:r>
      <w:r w:rsidR="00A7335B">
        <w:rPr>
          <w:szCs w:val="28"/>
        </w:rPr>
        <w:t xml:space="preserve"> </w:t>
      </w:r>
      <w:r w:rsidR="00E856CE">
        <w:rPr>
          <w:szCs w:val="28"/>
        </w:rPr>
        <w:t xml:space="preserve">18 </w:t>
      </w:r>
      <w:r w:rsidR="005B6481">
        <w:rPr>
          <w:szCs w:val="28"/>
        </w:rPr>
        <w:t xml:space="preserve">распоряжений </w:t>
      </w:r>
      <w:r w:rsidR="00A7335B">
        <w:rPr>
          <w:szCs w:val="28"/>
        </w:rPr>
        <w:t>Администрации города Волгодонска</w:t>
      </w:r>
      <w:r w:rsidR="00204787">
        <w:rPr>
          <w:szCs w:val="28"/>
        </w:rPr>
        <w:t>.</w:t>
      </w:r>
      <w:r w:rsidR="00A7335B">
        <w:rPr>
          <w:szCs w:val="28"/>
        </w:rPr>
        <w:t xml:space="preserve"> </w:t>
      </w:r>
    </w:p>
    <w:p w:rsidR="005B6481" w:rsidRDefault="00CC6616" w:rsidP="0020478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7</w:t>
      </w:r>
      <w:r w:rsidR="005B6481">
        <w:rPr>
          <w:szCs w:val="28"/>
        </w:rPr>
        <w:t>.</w:t>
      </w:r>
      <w:r w:rsidR="005B6481">
        <w:rPr>
          <w:szCs w:val="28"/>
        </w:rPr>
        <w:tab/>
        <w:t>На о</w:t>
      </w:r>
      <w:r w:rsidR="00C65C18">
        <w:rPr>
          <w:szCs w:val="28"/>
        </w:rPr>
        <w:t>сновании внесенных изменений в Б</w:t>
      </w:r>
      <w:r w:rsidR="005B6481">
        <w:rPr>
          <w:szCs w:val="28"/>
        </w:rPr>
        <w:t>юджетный кодекс Российской Федерации приняты 2 изменения в решение Волгодонской городской Думы «О бюджетном процессе в городе Волгодонске»</w:t>
      </w:r>
      <w:r w:rsidR="002378AE">
        <w:rPr>
          <w:szCs w:val="28"/>
        </w:rPr>
        <w:t>.</w:t>
      </w:r>
    </w:p>
    <w:p w:rsidR="005B6481" w:rsidRDefault="00CC6616" w:rsidP="0020478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8</w:t>
      </w:r>
      <w:r w:rsidR="005B6481">
        <w:rPr>
          <w:szCs w:val="28"/>
        </w:rPr>
        <w:t>.</w:t>
      </w:r>
      <w:r w:rsidR="005B6481">
        <w:rPr>
          <w:szCs w:val="28"/>
        </w:rPr>
        <w:tab/>
        <w:t xml:space="preserve">В рамках реализации </w:t>
      </w:r>
      <w:r w:rsidR="00A7335B">
        <w:rPr>
          <w:szCs w:val="28"/>
        </w:rPr>
        <w:t>р</w:t>
      </w:r>
      <w:r w:rsidR="005B6481">
        <w:rPr>
          <w:szCs w:val="28"/>
        </w:rPr>
        <w:t xml:space="preserve">ешения Волгодонской городской Думы о бюджете города Волгодонска в 2020 году обеспечена подготовка </w:t>
      </w:r>
      <w:r w:rsidR="00E856CE">
        <w:rPr>
          <w:szCs w:val="28"/>
        </w:rPr>
        <w:t>27</w:t>
      </w:r>
      <w:r w:rsidR="005B6481">
        <w:rPr>
          <w:szCs w:val="28"/>
        </w:rPr>
        <w:t xml:space="preserve"> приказ</w:t>
      </w:r>
      <w:r w:rsidR="00E856CE">
        <w:rPr>
          <w:szCs w:val="28"/>
        </w:rPr>
        <w:t>ов</w:t>
      </w:r>
      <w:r w:rsidR="005B6481">
        <w:rPr>
          <w:szCs w:val="28"/>
        </w:rPr>
        <w:t xml:space="preserve"> о внесении изменений в приказ Финансового управления гор</w:t>
      </w:r>
      <w:r w:rsidR="00E856CE">
        <w:rPr>
          <w:szCs w:val="28"/>
        </w:rPr>
        <w:t>ода Волгодонска от 26.09.2019 №</w:t>
      </w:r>
      <w:r w:rsidR="005B6481">
        <w:rPr>
          <w:szCs w:val="28"/>
        </w:rPr>
        <w:t xml:space="preserve">59Б «О порядке применения бюджетной классификации местного бюджета на 2020 год и на плановый период 2021 и 2022 годов». </w:t>
      </w:r>
    </w:p>
    <w:p w:rsidR="00E856CE" w:rsidRDefault="00CC6616" w:rsidP="00E856CE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9</w:t>
      </w:r>
      <w:r w:rsidR="005F5E77" w:rsidRPr="00F33B01">
        <w:rPr>
          <w:szCs w:val="28"/>
        </w:rPr>
        <w:t>.</w:t>
      </w:r>
      <w:r w:rsidR="005F5E77">
        <w:rPr>
          <w:kern w:val="2"/>
          <w:szCs w:val="28"/>
        </w:rPr>
        <w:tab/>
      </w:r>
      <w:r w:rsidR="005F5E77" w:rsidRPr="00F33B01">
        <w:rPr>
          <w:szCs w:val="28"/>
        </w:rPr>
        <w:t xml:space="preserve">Обеспечено соблюдение норматива формирования расходов на содержание органов </w:t>
      </w:r>
      <w:r w:rsidR="005F5E77">
        <w:rPr>
          <w:szCs w:val="28"/>
        </w:rPr>
        <w:t>местного самоуправления города Волгодонска</w:t>
      </w:r>
      <w:r w:rsidR="005F5E77" w:rsidRPr="00F33B01">
        <w:rPr>
          <w:szCs w:val="28"/>
        </w:rPr>
        <w:t>.</w:t>
      </w:r>
    </w:p>
    <w:p w:rsidR="005F5E77" w:rsidRPr="000A1210" w:rsidRDefault="005F5E77" w:rsidP="007C610D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 w:rsidRPr="007C55A8">
        <w:rPr>
          <w:szCs w:val="28"/>
        </w:rPr>
        <w:t xml:space="preserve">Фактическое исполнение расходов на </w:t>
      </w:r>
      <w:r w:rsidRPr="000A1210">
        <w:rPr>
          <w:szCs w:val="28"/>
        </w:rPr>
        <w:t xml:space="preserve">содержание органов местного самоуправления города Волгодонска в </w:t>
      </w:r>
      <w:r>
        <w:rPr>
          <w:szCs w:val="28"/>
        </w:rPr>
        <w:t>2020</w:t>
      </w:r>
      <w:r w:rsidRPr="000A1210">
        <w:rPr>
          <w:szCs w:val="28"/>
        </w:rPr>
        <w:t xml:space="preserve"> году составило </w:t>
      </w:r>
      <w:r w:rsidR="00E856CE">
        <w:rPr>
          <w:szCs w:val="28"/>
        </w:rPr>
        <w:t>13,86</w:t>
      </w:r>
      <w:r>
        <w:rPr>
          <w:szCs w:val="28"/>
        </w:rPr>
        <w:t xml:space="preserve"> </w:t>
      </w:r>
      <w:r w:rsidR="00C23580">
        <w:rPr>
          <w:szCs w:val="28"/>
        </w:rPr>
        <w:t>%</w:t>
      </w:r>
      <w:r w:rsidRPr="000A1210">
        <w:rPr>
          <w:szCs w:val="28"/>
        </w:rPr>
        <w:t xml:space="preserve"> от поступивших налоговых и неналоговых доходов местного бюджета при установленном нормативе в размере </w:t>
      </w:r>
      <w:r w:rsidR="00E856CE">
        <w:rPr>
          <w:szCs w:val="28"/>
        </w:rPr>
        <w:t xml:space="preserve">14,33 </w:t>
      </w:r>
      <w:r w:rsidR="00C23580">
        <w:rPr>
          <w:szCs w:val="28"/>
        </w:rPr>
        <w:t>%</w:t>
      </w:r>
      <w:r w:rsidRPr="000A1210">
        <w:rPr>
          <w:szCs w:val="28"/>
        </w:rPr>
        <w:t>.</w:t>
      </w:r>
    </w:p>
    <w:p w:rsidR="005F5E77" w:rsidRDefault="00CC6616" w:rsidP="0020478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10</w:t>
      </w:r>
      <w:r w:rsidR="002D1680">
        <w:rPr>
          <w:szCs w:val="28"/>
        </w:rPr>
        <w:t>.</w:t>
      </w:r>
      <w:r w:rsidR="002D1680">
        <w:rPr>
          <w:szCs w:val="28"/>
        </w:rPr>
        <w:tab/>
        <w:t>Обеспечена реализация муниципальной программы города Волгодонска «Управление муниципальными финансами», утвержденной постановлением Администрации города Волгодонска от 10.09.2019 №2255.</w:t>
      </w:r>
    </w:p>
    <w:p w:rsidR="0004629C" w:rsidRPr="006414B2" w:rsidRDefault="002378AE" w:rsidP="00E856C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C3A">
        <w:rPr>
          <w:sz w:val="28"/>
          <w:szCs w:val="28"/>
        </w:rPr>
        <w:t>1</w:t>
      </w:r>
      <w:r w:rsidR="00CC6616">
        <w:rPr>
          <w:sz w:val="28"/>
          <w:szCs w:val="28"/>
        </w:rPr>
        <w:t>1</w:t>
      </w:r>
      <w:r w:rsidR="0004629C" w:rsidRPr="00374C3A">
        <w:rPr>
          <w:sz w:val="28"/>
          <w:szCs w:val="28"/>
        </w:rPr>
        <w:t>.</w:t>
      </w:r>
      <w:r w:rsidR="0004629C" w:rsidRPr="00374C3A">
        <w:rPr>
          <w:sz w:val="28"/>
          <w:szCs w:val="28"/>
        </w:rPr>
        <w:tab/>
      </w:r>
      <w:r w:rsidR="0004629C" w:rsidRPr="006414B2">
        <w:rPr>
          <w:sz w:val="28"/>
          <w:szCs w:val="28"/>
        </w:rPr>
        <w:t xml:space="preserve">Ведение бюджетного учета осуществлялось в соответствии с принятыми федеральными стандартами бухгалтерского учета государственных финансов. </w:t>
      </w:r>
    </w:p>
    <w:p w:rsidR="003F615C" w:rsidRDefault="003F615C" w:rsidP="00E856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город</w:t>
      </w:r>
      <w:r w:rsidR="00386497">
        <w:rPr>
          <w:sz w:val="28"/>
          <w:szCs w:val="28"/>
        </w:rPr>
        <w:t>а</w:t>
      </w:r>
      <w:r>
        <w:rPr>
          <w:sz w:val="28"/>
          <w:szCs w:val="28"/>
        </w:rPr>
        <w:t xml:space="preserve"> Волгодонск</w:t>
      </w:r>
      <w:r w:rsidR="00386497">
        <w:rPr>
          <w:sz w:val="28"/>
          <w:szCs w:val="28"/>
        </w:rPr>
        <w:t>а</w:t>
      </w:r>
      <w:r>
        <w:rPr>
          <w:sz w:val="28"/>
          <w:szCs w:val="28"/>
        </w:rPr>
        <w:t xml:space="preserve"> за 2019 год принят министерством финансов Ростовской области в срок, без замечаний и исправлений. </w:t>
      </w:r>
    </w:p>
    <w:p w:rsidR="003F615C" w:rsidRDefault="00605B2A" w:rsidP="00E856CE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города Волгодонска проведена внешняя проверка отчета об исполнении бюджета города Волгодонска за 2019 год. Достоверность отчета об исполнении бюджета города Волгодонска за 2019 год подтверждена. </w:t>
      </w:r>
    </w:p>
    <w:p w:rsidR="009E7D2C" w:rsidRPr="009E7D2C" w:rsidRDefault="00BB6B7E" w:rsidP="00204787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04787">
        <w:rPr>
          <w:sz w:val="28"/>
          <w:szCs w:val="28"/>
        </w:rPr>
        <w:t>1</w:t>
      </w:r>
      <w:r w:rsidR="00CC6616">
        <w:rPr>
          <w:sz w:val="28"/>
          <w:szCs w:val="28"/>
        </w:rPr>
        <w:t>2</w:t>
      </w:r>
      <w:r w:rsidR="009E7D2C" w:rsidRPr="00204787">
        <w:rPr>
          <w:sz w:val="28"/>
          <w:szCs w:val="28"/>
        </w:rPr>
        <w:t>.</w:t>
      </w:r>
      <w:r w:rsidR="009E7D2C" w:rsidRPr="00204787">
        <w:rPr>
          <w:sz w:val="28"/>
          <w:szCs w:val="28"/>
        </w:rPr>
        <w:tab/>
      </w:r>
      <w:r w:rsidR="009E7D2C" w:rsidRPr="009E7D2C">
        <w:rPr>
          <w:sz w:val="28"/>
          <w:szCs w:val="28"/>
        </w:rPr>
        <w:t xml:space="preserve">В рамках проверки подлежащих санкционированию расходов участников и </w:t>
      </w:r>
      <w:proofErr w:type="spellStart"/>
      <w:r w:rsidR="009E7D2C" w:rsidRPr="009E7D2C">
        <w:rPr>
          <w:sz w:val="28"/>
          <w:szCs w:val="28"/>
        </w:rPr>
        <w:t>неучастников</w:t>
      </w:r>
      <w:proofErr w:type="spellEnd"/>
      <w:r w:rsidR="009E7D2C" w:rsidRPr="009E7D2C">
        <w:rPr>
          <w:sz w:val="28"/>
          <w:szCs w:val="28"/>
        </w:rPr>
        <w:t xml:space="preserve"> бюджетного процесса объем проверенных средств </w:t>
      </w:r>
      <w:r w:rsidR="009E7D2C" w:rsidRPr="00C6265D">
        <w:rPr>
          <w:sz w:val="28"/>
          <w:szCs w:val="28"/>
        </w:rPr>
        <w:t xml:space="preserve">составил </w:t>
      </w:r>
      <w:r w:rsidR="00C6265D" w:rsidRPr="00C6265D">
        <w:rPr>
          <w:sz w:val="28"/>
          <w:szCs w:val="28"/>
        </w:rPr>
        <w:t>6 050,6</w:t>
      </w:r>
      <w:r w:rsidR="00C6265D">
        <w:rPr>
          <w:sz w:val="28"/>
          <w:szCs w:val="28"/>
        </w:rPr>
        <w:t xml:space="preserve"> </w:t>
      </w:r>
      <w:proofErr w:type="spellStart"/>
      <w:proofErr w:type="gramStart"/>
      <w:r w:rsidR="00C6265D">
        <w:rPr>
          <w:sz w:val="28"/>
          <w:szCs w:val="28"/>
        </w:rPr>
        <w:t>млн</w:t>
      </w:r>
      <w:proofErr w:type="spellEnd"/>
      <w:proofErr w:type="gramEnd"/>
      <w:r w:rsidR="00C6265D">
        <w:rPr>
          <w:sz w:val="28"/>
          <w:szCs w:val="28"/>
        </w:rPr>
        <w:t xml:space="preserve"> </w:t>
      </w:r>
      <w:r w:rsidR="009E7D2C" w:rsidRPr="009E7D2C">
        <w:rPr>
          <w:sz w:val="28"/>
          <w:szCs w:val="28"/>
        </w:rPr>
        <w:t xml:space="preserve">рублей по </w:t>
      </w:r>
      <w:r w:rsidR="00F35882" w:rsidRPr="00F35882">
        <w:rPr>
          <w:bCs/>
          <w:color w:val="000000"/>
          <w:sz w:val="28"/>
          <w:szCs w:val="28"/>
        </w:rPr>
        <w:t>35538</w:t>
      </w:r>
      <w:r w:rsidR="00C6265D">
        <w:rPr>
          <w:sz w:val="28"/>
          <w:szCs w:val="28"/>
        </w:rPr>
        <w:t xml:space="preserve"> </w:t>
      </w:r>
      <w:r w:rsidR="009E7D2C" w:rsidRPr="009E7D2C">
        <w:rPr>
          <w:sz w:val="28"/>
          <w:szCs w:val="28"/>
        </w:rPr>
        <w:t>заявок ГРБС и казенных учреждений, из них отказано</w:t>
      </w:r>
      <w:r w:rsidR="00F35882">
        <w:rPr>
          <w:sz w:val="28"/>
          <w:szCs w:val="28"/>
        </w:rPr>
        <w:t xml:space="preserve"> - </w:t>
      </w:r>
      <w:r w:rsidR="00F35882" w:rsidRPr="00F35882">
        <w:rPr>
          <w:bCs/>
          <w:color w:val="000000"/>
          <w:sz w:val="28"/>
          <w:szCs w:val="28"/>
        </w:rPr>
        <w:t>417</w:t>
      </w:r>
      <w:r w:rsidR="009E7D2C" w:rsidRPr="009E7D2C">
        <w:rPr>
          <w:sz w:val="28"/>
          <w:szCs w:val="28"/>
        </w:rPr>
        <w:t xml:space="preserve"> заявок</w:t>
      </w:r>
      <w:r w:rsidR="00C6265D">
        <w:rPr>
          <w:sz w:val="28"/>
          <w:szCs w:val="28"/>
        </w:rPr>
        <w:t xml:space="preserve">. </w:t>
      </w:r>
      <w:r w:rsidR="009E7D2C" w:rsidRPr="009E7D2C">
        <w:rPr>
          <w:sz w:val="28"/>
          <w:szCs w:val="28"/>
        </w:rPr>
        <w:t xml:space="preserve">Доля отказанных заявок составила </w:t>
      </w:r>
      <w:r w:rsidR="00C6265D">
        <w:rPr>
          <w:sz w:val="28"/>
          <w:szCs w:val="28"/>
        </w:rPr>
        <w:t xml:space="preserve">1,2 </w:t>
      </w:r>
      <w:r w:rsidR="00C23580">
        <w:rPr>
          <w:szCs w:val="28"/>
        </w:rPr>
        <w:t>%</w:t>
      </w:r>
      <w:r w:rsidR="009E7D2C">
        <w:rPr>
          <w:sz w:val="28"/>
          <w:szCs w:val="28"/>
        </w:rPr>
        <w:t xml:space="preserve">, что ниже на </w:t>
      </w:r>
      <w:r w:rsidR="00C6265D">
        <w:rPr>
          <w:sz w:val="28"/>
          <w:szCs w:val="28"/>
        </w:rPr>
        <w:t xml:space="preserve">0,1 </w:t>
      </w:r>
      <w:r w:rsidR="00C23580">
        <w:rPr>
          <w:szCs w:val="28"/>
        </w:rPr>
        <w:t>%</w:t>
      </w:r>
      <w:r w:rsidR="009E7D2C">
        <w:rPr>
          <w:sz w:val="28"/>
          <w:szCs w:val="28"/>
        </w:rPr>
        <w:t xml:space="preserve"> </w:t>
      </w:r>
      <w:r w:rsidR="009E7D2C" w:rsidRPr="009E7D2C">
        <w:rPr>
          <w:sz w:val="28"/>
          <w:szCs w:val="28"/>
        </w:rPr>
        <w:t>к уровню 201</w:t>
      </w:r>
      <w:r w:rsidR="009E7D2C">
        <w:rPr>
          <w:sz w:val="28"/>
          <w:szCs w:val="28"/>
        </w:rPr>
        <w:t>9</w:t>
      </w:r>
      <w:r w:rsidR="009E7D2C" w:rsidRPr="009E7D2C">
        <w:rPr>
          <w:sz w:val="28"/>
          <w:szCs w:val="28"/>
        </w:rPr>
        <w:t xml:space="preserve"> года.</w:t>
      </w:r>
    </w:p>
    <w:p w:rsidR="00BB6B7E" w:rsidRPr="00C6265D" w:rsidRDefault="009E7D2C" w:rsidP="00204787">
      <w:pPr>
        <w:pStyle w:val="a6"/>
        <w:widowControl w:val="0"/>
        <w:tabs>
          <w:tab w:val="left" w:pos="1276"/>
        </w:tabs>
        <w:spacing w:after="120"/>
        <w:ind w:left="0" w:firstLine="709"/>
        <w:contextualSpacing w:val="0"/>
        <w:jc w:val="both"/>
        <w:rPr>
          <w:szCs w:val="28"/>
        </w:rPr>
      </w:pPr>
      <w:r w:rsidRPr="00AA2E22">
        <w:rPr>
          <w:szCs w:val="28"/>
        </w:rPr>
        <w:t>1</w:t>
      </w:r>
      <w:r w:rsidR="00CC6616">
        <w:rPr>
          <w:szCs w:val="28"/>
        </w:rPr>
        <w:t>3</w:t>
      </w:r>
      <w:r w:rsidRPr="00AA2E22">
        <w:rPr>
          <w:szCs w:val="28"/>
        </w:rPr>
        <w:t>.</w:t>
      </w:r>
      <w:r w:rsidRPr="00AA2E22">
        <w:rPr>
          <w:szCs w:val="28"/>
        </w:rPr>
        <w:tab/>
        <w:t>Осуществлялся</w:t>
      </w:r>
      <w:r w:rsidRPr="00E06BDE">
        <w:rPr>
          <w:szCs w:val="28"/>
        </w:rPr>
        <w:t xml:space="preserve"> </w:t>
      </w:r>
      <w:proofErr w:type="gramStart"/>
      <w:r w:rsidRPr="00E06BDE">
        <w:rPr>
          <w:szCs w:val="28"/>
        </w:rPr>
        <w:t>контроль за</w:t>
      </w:r>
      <w:proofErr w:type="gramEnd"/>
      <w:r w:rsidRPr="00E06BDE">
        <w:rPr>
          <w:szCs w:val="28"/>
        </w:rPr>
        <w:t xml:space="preserve"> исполнением судебных актов</w:t>
      </w:r>
      <w:r>
        <w:rPr>
          <w:szCs w:val="28"/>
        </w:rPr>
        <w:t xml:space="preserve"> и исполнительных документов об административных правонарушениях</w:t>
      </w:r>
      <w:r w:rsidRPr="00E06BDE">
        <w:rPr>
          <w:szCs w:val="28"/>
        </w:rPr>
        <w:t xml:space="preserve">, </w:t>
      </w:r>
      <w:r w:rsidRPr="00E06BDE">
        <w:rPr>
          <w:szCs w:val="28"/>
        </w:rPr>
        <w:lastRenderedPageBreak/>
        <w:t xml:space="preserve">предусматривающих взыскание средств местного бюджета по денежным обязательствам </w:t>
      </w:r>
      <w:r>
        <w:rPr>
          <w:szCs w:val="28"/>
        </w:rPr>
        <w:t xml:space="preserve">ГРБС и </w:t>
      </w:r>
      <w:r w:rsidRPr="00E06BDE">
        <w:rPr>
          <w:szCs w:val="28"/>
        </w:rPr>
        <w:t>казенных учреждений, средств бюджетных и автономных учреждений. В 20</w:t>
      </w:r>
      <w:r>
        <w:rPr>
          <w:szCs w:val="28"/>
        </w:rPr>
        <w:t>20</w:t>
      </w:r>
      <w:r w:rsidRPr="00E06BDE">
        <w:rPr>
          <w:szCs w:val="28"/>
        </w:rPr>
        <w:t xml:space="preserve"> году обеспечено исполнение </w:t>
      </w:r>
      <w:r w:rsidR="00C6265D">
        <w:rPr>
          <w:szCs w:val="28"/>
        </w:rPr>
        <w:t xml:space="preserve">49 </w:t>
      </w:r>
      <w:r w:rsidRPr="00E06BDE">
        <w:rPr>
          <w:szCs w:val="28"/>
        </w:rPr>
        <w:t>исполнительных документов</w:t>
      </w:r>
      <w:r>
        <w:rPr>
          <w:szCs w:val="28"/>
        </w:rPr>
        <w:t xml:space="preserve"> на сумму </w:t>
      </w:r>
      <w:r w:rsidR="00C6265D">
        <w:rPr>
          <w:szCs w:val="28"/>
        </w:rPr>
        <w:t xml:space="preserve">7,0 </w:t>
      </w:r>
      <w:proofErr w:type="spellStart"/>
      <w:proofErr w:type="gramStart"/>
      <w:r w:rsidR="00C6265D">
        <w:rPr>
          <w:szCs w:val="28"/>
        </w:rPr>
        <w:t>млн</w:t>
      </w:r>
      <w:proofErr w:type="spellEnd"/>
      <w:proofErr w:type="gramEnd"/>
      <w:r>
        <w:rPr>
          <w:szCs w:val="28"/>
        </w:rPr>
        <w:t xml:space="preserve"> рублей</w:t>
      </w:r>
      <w:r w:rsidRPr="00E06BDE">
        <w:rPr>
          <w:szCs w:val="28"/>
        </w:rPr>
        <w:t>.</w:t>
      </w:r>
      <w:r w:rsidR="00AB0C90">
        <w:rPr>
          <w:szCs w:val="28"/>
        </w:rPr>
        <w:t xml:space="preserve"> </w:t>
      </w:r>
    </w:p>
    <w:p w:rsidR="00FC2954" w:rsidRDefault="00FC2954" w:rsidP="0020478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</w:t>
      </w:r>
      <w:r w:rsidR="00CC6616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 xml:space="preserve">В целях подготовки к формированию местного бюджета </w:t>
      </w:r>
      <w:r w:rsidRPr="00191DDA">
        <w:rPr>
          <w:szCs w:val="28"/>
        </w:rPr>
        <w:t>на 202</w:t>
      </w:r>
      <w:r>
        <w:rPr>
          <w:szCs w:val="28"/>
        </w:rPr>
        <w:t>1</w:t>
      </w:r>
      <w:r w:rsidRPr="00191DDA">
        <w:rPr>
          <w:szCs w:val="28"/>
        </w:rPr>
        <w:t>-2022 годы</w:t>
      </w:r>
      <w:r>
        <w:rPr>
          <w:szCs w:val="28"/>
        </w:rPr>
        <w:t xml:space="preserve"> внесены</w:t>
      </w:r>
      <w:r w:rsidRPr="00191DDA">
        <w:rPr>
          <w:szCs w:val="28"/>
        </w:rPr>
        <w:t xml:space="preserve"> изменения </w:t>
      </w:r>
      <w:r>
        <w:rPr>
          <w:szCs w:val="28"/>
        </w:rPr>
        <w:t xml:space="preserve">в </w:t>
      </w:r>
      <w:r w:rsidRPr="00191DDA">
        <w:rPr>
          <w:szCs w:val="28"/>
        </w:rPr>
        <w:t xml:space="preserve">Методику и порядок планирования бюджетных ассигнований </w:t>
      </w:r>
      <w:r>
        <w:rPr>
          <w:szCs w:val="28"/>
        </w:rPr>
        <w:t>местного</w:t>
      </w:r>
      <w:r w:rsidRPr="00191DDA">
        <w:rPr>
          <w:szCs w:val="28"/>
        </w:rPr>
        <w:t xml:space="preserve"> бюджета.</w:t>
      </w:r>
    </w:p>
    <w:p w:rsidR="009E7D2C" w:rsidRDefault="009E7D2C" w:rsidP="00E856CE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</w:t>
      </w:r>
      <w:r w:rsidR="00CC6616">
        <w:rPr>
          <w:szCs w:val="28"/>
        </w:rPr>
        <w:t>5</w:t>
      </w:r>
      <w:r w:rsidR="00204787">
        <w:rPr>
          <w:szCs w:val="28"/>
        </w:rPr>
        <w:t>.</w:t>
      </w:r>
      <w:r w:rsidR="00204787">
        <w:rPr>
          <w:szCs w:val="28"/>
        </w:rPr>
        <w:tab/>
      </w:r>
      <w:r>
        <w:rPr>
          <w:szCs w:val="28"/>
        </w:rPr>
        <w:t>Формирование местного бюджета на 2021</w:t>
      </w:r>
      <w:r w:rsidR="00A7335B">
        <w:rPr>
          <w:szCs w:val="28"/>
        </w:rPr>
        <w:t xml:space="preserve"> – 2023 годы </w:t>
      </w:r>
      <w:r>
        <w:rPr>
          <w:szCs w:val="28"/>
        </w:rPr>
        <w:t xml:space="preserve">обеспечено в соответствии с постановлением города Волгодонска от 27.05.2020 №1055 «Об утверждении Порядка и сроков </w:t>
      </w:r>
      <w:proofErr w:type="gramStart"/>
      <w:r>
        <w:rPr>
          <w:szCs w:val="28"/>
        </w:rPr>
        <w:t>составления проекта бюджета города Волгодонска</w:t>
      </w:r>
      <w:proofErr w:type="gramEnd"/>
      <w:r>
        <w:rPr>
          <w:szCs w:val="28"/>
        </w:rPr>
        <w:t xml:space="preserve"> на 2021 год и на плановый период 2022 и 2023 годов</w:t>
      </w:r>
      <w:r w:rsidR="00BA3B0F">
        <w:rPr>
          <w:szCs w:val="28"/>
        </w:rPr>
        <w:t>».</w:t>
      </w:r>
    </w:p>
    <w:p w:rsidR="00386497" w:rsidRDefault="00FC2954" w:rsidP="00E856CE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  <w:highlight w:val="yellow"/>
        </w:rPr>
      </w:pPr>
      <w:r>
        <w:rPr>
          <w:szCs w:val="28"/>
        </w:rPr>
        <w:t>Утверждены основные направления бюджетной и налоговой политики города Волгодонска на 2021-2023 годы (п</w:t>
      </w:r>
      <w:r w:rsidR="009E7D2C">
        <w:rPr>
          <w:szCs w:val="28"/>
        </w:rPr>
        <w:t xml:space="preserve">остановление </w:t>
      </w:r>
      <w:r>
        <w:rPr>
          <w:szCs w:val="28"/>
        </w:rPr>
        <w:t xml:space="preserve">Администрации города Волгодонска </w:t>
      </w:r>
      <w:r w:rsidR="009E7D2C">
        <w:rPr>
          <w:szCs w:val="28"/>
        </w:rPr>
        <w:t xml:space="preserve">от </w:t>
      </w:r>
      <w:r w:rsidR="00BA3B0F">
        <w:rPr>
          <w:szCs w:val="28"/>
        </w:rPr>
        <w:t>26</w:t>
      </w:r>
      <w:r w:rsidR="009E7D2C">
        <w:rPr>
          <w:szCs w:val="28"/>
        </w:rPr>
        <w:t>.1</w:t>
      </w:r>
      <w:r w:rsidR="00BA3B0F">
        <w:rPr>
          <w:szCs w:val="28"/>
        </w:rPr>
        <w:t>0</w:t>
      </w:r>
      <w:r w:rsidR="009E7D2C">
        <w:rPr>
          <w:szCs w:val="28"/>
        </w:rPr>
        <w:t>.2020 №22</w:t>
      </w:r>
      <w:r w:rsidR="00BA3B0F">
        <w:rPr>
          <w:szCs w:val="28"/>
        </w:rPr>
        <w:t>11</w:t>
      </w:r>
      <w:r>
        <w:rPr>
          <w:szCs w:val="28"/>
        </w:rPr>
        <w:t>)</w:t>
      </w:r>
      <w:r w:rsidR="00CC6616">
        <w:rPr>
          <w:szCs w:val="28"/>
        </w:rPr>
        <w:t xml:space="preserve">, </w:t>
      </w:r>
      <w:r>
        <w:rPr>
          <w:szCs w:val="28"/>
        </w:rPr>
        <w:t xml:space="preserve">основные направления долговой политики города Волгодонска на 2021 год и на плановый период 2022 и 2023 годов (постановление Администрации города Волгодонска от 02.11.2020 №2250). </w:t>
      </w:r>
    </w:p>
    <w:p w:rsidR="001716C6" w:rsidRDefault="001716C6" w:rsidP="00BB6B7E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Бюджет города Волгодонска на 2021</w:t>
      </w:r>
      <w:r w:rsidR="007C610D">
        <w:rPr>
          <w:szCs w:val="28"/>
        </w:rPr>
        <w:t xml:space="preserve"> год и на плановый период 2022 и 2023 годов </w:t>
      </w:r>
      <w:r>
        <w:rPr>
          <w:szCs w:val="28"/>
        </w:rPr>
        <w:t>принят в</w:t>
      </w:r>
      <w:r w:rsidR="00FC2954">
        <w:rPr>
          <w:szCs w:val="28"/>
        </w:rPr>
        <w:t xml:space="preserve"> </w:t>
      </w:r>
      <w:r>
        <w:rPr>
          <w:szCs w:val="28"/>
        </w:rPr>
        <w:t>установленный бюджетным законодательством</w:t>
      </w:r>
      <w:r w:rsidR="00FC2954" w:rsidRPr="00FC2954">
        <w:rPr>
          <w:szCs w:val="28"/>
        </w:rPr>
        <w:t xml:space="preserve"> </w:t>
      </w:r>
      <w:r w:rsidR="00FC2954">
        <w:rPr>
          <w:szCs w:val="28"/>
        </w:rPr>
        <w:t>срок</w:t>
      </w:r>
      <w:r>
        <w:rPr>
          <w:szCs w:val="28"/>
        </w:rPr>
        <w:t>.</w:t>
      </w:r>
    </w:p>
    <w:p w:rsidR="0004629C" w:rsidRPr="006414B2" w:rsidRDefault="0004629C" w:rsidP="0020478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</w:t>
      </w:r>
      <w:r w:rsidR="00CC6616">
        <w:rPr>
          <w:szCs w:val="28"/>
        </w:rPr>
        <w:t>6</w:t>
      </w:r>
      <w:r w:rsidR="00204787">
        <w:rPr>
          <w:szCs w:val="28"/>
        </w:rPr>
        <w:t>.</w:t>
      </w:r>
      <w:r w:rsidR="00204787">
        <w:rPr>
          <w:szCs w:val="28"/>
        </w:rPr>
        <w:tab/>
      </w:r>
      <w:r w:rsidRPr="006414B2">
        <w:rPr>
          <w:szCs w:val="28"/>
        </w:rPr>
        <w:t xml:space="preserve">Планирование и исполнение </w:t>
      </w:r>
      <w:r w:rsidR="00FC2954">
        <w:rPr>
          <w:szCs w:val="28"/>
        </w:rPr>
        <w:t>местного</w:t>
      </w:r>
      <w:r w:rsidRPr="006414B2">
        <w:rPr>
          <w:szCs w:val="28"/>
        </w:rPr>
        <w:t xml:space="preserve"> бюджета осуществлялось с помощью </w:t>
      </w:r>
      <w:r w:rsidR="00FC2954" w:rsidRPr="006414B2">
        <w:rPr>
          <w:szCs w:val="28"/>
        </w:rPr>
        <w:t>Единой автоматизированной системы управления общественными финансами в Ростовской области</w:t>
      </w:r>
      <w:r w:rsidR="00FC2954">
        <w:rPr>
          <w:szCs w:val="28"/>
        </w:rPr>
        <w:t>,</w:t>
      </w:r>
      <w:r w:rsidR="00FC2954" w:rsidRPr="006414B2">
        <w:rPr>
          <w:szCs w:val="28"/>
        </w:rPr>
        <w:t xml:space="preserve"> </w:t>
      </w:r>
      <w:r w:rsidRPr="006414B2">
        <w:rPr>
          <w:szCs w:val="28"/>
        </w:rPr>
        <w:t xml:space="preserve">внедренной </w:t>
      </w:r>
      <w:r w:rsidR="00FC2954">
        <w:rPr>
          <w:szCs w:val="28"/>
        </w:rPr>
        <w:t>министерством финансов Ростовской области</w:t>
      </w:r>
      <w:r w:rsidRPr="006414B2">
        <w:rPr>
          <w:szCs w:val="28"/>
        </w:rPr>
        <w:t>.</w:t>
      </w:r>
    </w:p>
    <w:p w:rsidR="0004629C" w:rsidRPr="006414B2" w:rsidRDefault="00BB6B7E" w:rsidP="00204787">
      <w:pPr>
        <w:widowControl w:val="0"/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6616">
        <w:rPr>
          <w:sz w:val="28"/>
          <w:szCs w:val="28"/>
        </w:rPr>
        <w:t>7</w:t>
      </w:r>
      <w:r w:rsidR="00204787">
        <w:rPr>
          <w:sz w:val="28"/>
          <w:szCs w:val="28"/>
        </w:rPr>
        <w:t>.</w:t>
      </w:r>
      <w:r w:rsidR="00204787">
        <w:rPr>
          <w:sz w:val="28"/>
          <w:szCs w:val="28"/>
        </w:rPr>
        <w:tab/>
      </w:r>
      <w:r w:rsidR="0004629C" w:rsidRPr="006414B2">
        <w:rPr>
          <w:sz w:val="28"/>
          <w:szCs w:val="28"/>
        </w:rPr>
        <w:t>В соответствии с требованиями приказа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обеспечено размещение информации в государственной информационной системе «Электронный бюджет».</w:t>
      </w:r>
    </w:p>
    <w:p w:rsidR="00B7792E" w:rsidRDefault="002378AE" w:rsidP="00E856CE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CC6616">
        <w:rPr>
          <w:kern w:val="2"/>
          <w:sz w:val="28"/>
          <w:szCs w:val="28"/>
        </w:rPr>
        <w:t>8</w:t>
      </w:r>
      <w:r w:rsidR="00D50250">
        <w:rPr>
          <w:kern w:val="2"/>
          <w:sz w:val="28"/>
          <w:szCs w:val="28"/>
        </w:rPr>
        <w:t>.</w:t>
      </w:r>
      <w:r w:rsidR="00D50250">
        <w:rPr>
          <w:kern w:val="2"/>
          <w:sz w:val="28"/>
          <w:szCs w:val="28"/>
        </w:rPr>
        <w:tab/>
      </w:r>
      <w:proofErr w:type="gramStart"/>
      <w:r w:rsidR="00B7792E">
        <w:rPr>
          <w:kern w:val="2"/>
          <w:sz w:val="28"/>
          <w:szCs w:val="28"/>
        </w:rPr>
        <w:t xml:space="preserve">В соответствии с требованиями </w:t>
      </w:r>
      <w:r w:rsidR="00B7792E" w:rsidRPr="00B7792E">
        <w:rPr>
          <w:kern w:val="2"/>
          <w:sz w:val="28"/>
          <w:szCs w:val="28"/>
        </w:rPr>
        <w:t>постановления Правительства РФ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у</w:t>
      </w:r>
      <w:r w:rsidR="00B7792E">
        <w:rPr>
          <w:kern w:val="2"/>
          <w:sz w:val="28"/>
          <w:szCs w:val="28"/>
        </w:rPr>
        <w:t xml:space="preserve">тверждена Типовая форма соглашения о предоставлении из местного бюджета муниципальному бюджетному или автономному </w:t>
      </w:r>
      <w:r w:rsidR="00B7792E" w:rsidRPr="00B7792E">
        <w:rPr>
          <w:kern w:val="2"/>
          <w:sz w:val="28"/>
          <w:szCs w:val="28"/>
        </w:rPr>
        <w:t>учреждению субсидии в соответствии с абзацем вторым пункта 1 статьи 78.1</w:t>
      </w:r>
      <w:proofErr w:type="gramEnd"/>
      <w:r w:rsidR="00B7792E" w:rsidRPr="00B7792E">
        <w:rPr>
          <w:kern w:val="2"/>
          <w:sz w:val="28"/>
          <w:szCs w:val="28"/>
        </w:rPr>
        <w:t xml:space="preserve"> Бюджетного кодекса Российской Федерации. </w:t>
      </w:r>
    </w:p>
    <w:p w:rsidR="003F3598" w:rsidRDefault="007C610D" w:rsidP="00D50250">
      <w:pPr>
        <w:tabs>
          <w:tab w:val="left" w:pos="1276"/>
        </w:tabs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B24DB9">
        <w:rPr>
          <w:kern w:val="2"/>
          <w:sz w:val="28"/>
          <w:szCs w:val="28"/>
        </w:rPr>
        <w:t xml:space="preserve"> целях </w:t>
      </w:r>
      <w:proofErr w:type="gramStart"/>
      <w:r w:rsidRPr="00B24DB9">
        <w:rPr>
          <w:kern w:val="2"/>
          <w:sz w:val="28"/>
          <w:szCs w:val="28"/>
        </w:rPr>
        <w:t>приведения правовых актов Финансового управления города Волгодонска</w:t>
      </w:r>
      <w:proofErr w:type="gramEnd"/>
      <w:r>
        <w:rPr>
          <w:kern w:val="2"/>
          <w:sz w:val="28"/>
          <w:szCs w:val="28"/>
        </w:rPr>
        <w:t xml:space="preserve"> в</w:t>
      </w:r>
      <w:r w:rsidR="00FC2954" w:rsidRPr="00B24DB9">
        <w:rPr>
          <w:kern w:val="2"/>
          <w:sz w:val="28"/>
          <w:szCs w:val="28"/>
        </w:rPr>
        <w:t xml:space="preserve"> соответствие с действующим законодательством </w:t>
      </w:r>
      <w:r w:rsidR="00FC2954">
        <w:rPr>
          <w:kern w:val="2"/>
          <w:sz w:val="28"/>
          <w:szCs w:val="28"/>
        </w:rPr>
        <w:t>в</w:t>
      </w:r>
      <w:r w:rsidR="003F3598" w:rsidRPr="00B24DB9">
        <w:rPr>
          <w:kern w:val="2"/>
          <w:sz w:val="28"/>
          <w:szCs w:val="28"/>
        </w:rPr>
        <w:t xml:space="preserve">несены изменения в Типовые формы соглашений (договоров) о предоставлении из местного бюджета субсидий юридическим лицам (за исключением государственных учреждений), индивидуальным предпринимателям, физическим лицам, некоммерческим организациям, не являющимся муниципальными учреждениями. </w:t>
      </w:r>
    </w:p>
    <w:p w:rsidR="00605B2A" w:rsidRPr="000644B7" w:rsidRDefault="00605B2A" w:rsidP="00E856CE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0644B7">
        <w:rPr>
          <w:kern w:val="2"/>
          <w:sz w:val="28"/>
          <w:szCs w:val="28"/>
        </w:rPr>
        <w:t>1</w:t>
      </w:r>
      <w:r w:rsidR="00CC6616">
        <w:rPr>
          <w:kern w:val="2"/>
          <w:sz w:val="28"/>
          <w:szCs w:val="28"/>
        </w:rPr>
        <w:t>9</w:t>
      </w:r>
      <w:r w:rsidRPr="000644B7">
        <w:rPr>
          <w:kern w:val="2"/>
          <w:sz w:val="28"/>
          <w:szCs w:val="28"/>
        </w:rPr>
        <w:t>.</w:t>
      </w:r>
      <w:r w:rsidRPr="000644B7">
        <w:rPr>
          <w:kern w:val="2"/>
          <w:sz w:val="28"/>
          <w:szCs w:val="28"/>
        </w:rPr>
        <w:tab/>
      </w:r>
      <w:r w:rsidR="00D17474" w:rsidRPr="000644B7">
        <w:rPr>
          <w:kern w:val="2"/>
          <w:sz w:val="28"/>
          <w:szCs w:val="28"/>
        </w:rPr>
        <w:t xml:space="preserve">В течение 2020 года Финансовым управлением города Волгодонска проведен значительный объем работы по согласованию и визированию проектов </w:t>
      </w:r>
      <w:r w:rsidR="00D17474" w:rsidRPr="000644B7">
        <w:rPr>
          <w:kern w:val="2"/>
          <w:sz w:val="28"/>
          <w:szCs w:val="28"/>
        </w:rPr>
        <w:lastRenderedPageBreak/>
        <w:t>муниципальных правовых актов</w:t>
      </w:r>
      <w:r w:rsidR="007C610D">
        <w:rPr>
          <w:kern w:val="2"/>
          <w:sz w:val="28"/>
          <w:szCs w:val="28"/>
        </w:rPr>
        <w:t xml:space="preserve"> и нормативно правовых актов</w:t>
      </w:r>
      <w:r w:rsidR="00D17474" w:rsidRPr="000644B7">
        <w:rPr>
          <w:kern w:val="2"/>
          <w:sz w:val="28"/>
          <w:szCs w:val="28"/>
        </w:rPr>
        <w:t xml:space="preserve"> органов местного самоуправления, органов Администрации города Волгодонска</w:t>
      </w:r>
      <w:r w:rsidR="00DF441B" w:rsidRPr="000644B7">
        <w:rPr>
          <w:kern w:val="2"/>
          <w:sz w:val="28"/>
          <w:szCs w:val="28"/>
        </w:rPr>
        <w:t>, составляющий 163 акта.</w:t>
      </w:r>
    </w:p>
    <w:p w:rsidR="00DF441B" w:rsidRPr="00B24DB9" w:rsidRDefault="00DF441B" w:rsidP="007B5197">
      <w:pPr>
        <w:tabs>
          <w:tab w:val="left" w:pos="1276"/>
        </w:tabs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Специалистами Финансового управления города Волгодонска подготовлены:</w:t>
      </w:r>
      <w:r w:rsidR="00C6265D">
        <w:rPr>
          <w:kern w:val="2"/>
          <w:sz w:val="28"/>
          <w:szCs w:val="28"/>
        </w:rPr>
        <w:t xml:space="preserve"> 10 проектов решений Волгодонской городской Думы, 26 проектов постановлений Администрации города Волгодонска, 18 проектов распоряжений Администрации города Волгодонска, </w:t>
      </w:r>
      <w:r w:rsidR="001C7F88">
        <w:rPr>
          <w:kern w:val="2"/>
          <w:sz w:val="28"/>
          <w:szCs w:val="28"/>
        </w:rPr>
        <w:t xml:space="preserve">380 </w:t>
      </w:r>
      <w:r w:rsidR="00C6265D">
        <w:rPr>
          <w:kern w:val="2"/>
          <w:sz w:val="28"/>
          <w:szCs w:val="28"/>
        </w:rPr>
        <w:t xml:space="preserve">проектов приказов Финансового управления города Волгодонска, </w:t>
      </w:r>
      <w:r w:rsidR="007C610D">
        <w:rPr>
          <w:kern w:val="2"/>
          <w:sz w:val="28"/>
          <w:szCs w:val="28"/>
        </w:rPr>
        <w:t>из них</w:t>
      </w:r>
      <w:r w:rsidR="00C6265D">
        <w:rPr>
          <w:kern w:val="2"/>
          <w:sz w:val="28"/>
          <w:szCs w:val="28"/>
        </w:rPr>
        <w:t xml:space="preserve"> </w:t>
      </w:r>
      <w:r w:rsidR="001C7F88">
        <w:rPr>
          <w:kern w:val="2"/>
          <w:sz w:val="28"/>
          <w:szCs w:val="28"/>
        </w:rPr>
        <w:t xml:space="preserve">142 проекта </w:t>
      </w:r>
      <w:r w:rsidR="00C6265D">
        <w:rPr>
          <w:kern w:val="2"/>
          <w:sz w:val="28"/>
          <w:szCs w:val="28"/>
        </w:rPr>
        <w:t>приказ</w:t>
      </w:r>
      <w:r w:rsidR="00E7135D">
        <w:rPr>
          <w:kern w:val="2"/>
          <w:sz w:val="28"/>
          <w:szCs w:val="28"/>
        </w:rPr>
        <w:t>ов</w:t>
      </w:r>
      <w:r w:rsidR="00C6265D">
        <w:rPr>
          <w:kern w:val="2"/>
          <w:sz w:val="28"/>
          <w:szCs w:val="28"/>
        </w:rPr>
        <w:t xml:space="preserve"> по бюджетному процессу, </w:t>
      </w:r>
      <w:r w:rsidR="001C7F88">
        <w:rPr>
          <w:kern w:val="2"/>
          <w:sz w:val="28"/>
          <w:szCs w:val="28"/>
        </w:rPr>
        <w:t xml:space="preserve">52 </w:t>
      </w:r>
      <w:r w:rsidR="00E7135D">
        <w:rPr>
          <w:kern w:val="2"/>
          <w:sz w:val="28"/>
          <w:szCs w:val="28"/>
        </w:rPr>
        <w:t xml:space="preserve">проекта </w:t>
      </w:r>
      <w:r w:rsidR="00C6265D">
        <w:rPr>
          <w:kern w:val="2"/>
          <w:sz w:val="28"/>
          <w:szCs w:val="28"/>
        </w:rPr>
        <w:t>прика</w:t>
      </w:r>
      <w:r w:rsidR="001C7F88">
        <w:rPr>
          <w:kern w:val="2"/>
          <w:sz w:val="28"/>
          <w:szCs w:val="28"/>
        </w:rPr>
        <w:t>з</w:t>
      </w:r>
      <w:r w:rsidR="00E7135D">
        <w:rPr>
          <w:kern w:val="2"/>
          <w:sz w:val="28"/>
          <w:szCs w:val="28"/>
        </w:rPr>
        <w:t>ов</w:t>
      </w:r>
      <w:r w:rsidR="007C610D">
        <w:rPr>
          <w:kern w:val="2"/>
          <w:sz w:val="28"/>
          <w:szCs w:val="28"/>
        </w:rPr>
        <w:t xml:space="preserve"> по основной деятельности. </w:t>
      </w:r>
    </w:p>
    <w:p w:rsidR="00E856CE" w:rsidRDefault="00CC6616" w:rsidP="00E856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B2A5A" w:rsidRPr="00AA2E22">
        <w:rPr>
          <w:sz w:val="28"/>
          <w:szCs w:val="28"/>
        </w:rPr>
        <w:t>.</w:t>
      </w:r>
      <w:r w:rsidR="00D50250" w:rsidRPr="00AA2E22">
        <w:rPr>
          <w:sz w:val="28"/>
          <w:szCs w:val="28"/>
        </w:rPr>
        <w:tab/>
      </w:r>
      <w:r w:rsidR="00AA2E22" w:rsidRPr="00AA2E22">
        <w:rPr>
          <w:sz w:val="28"/>
          <w:szCs w:val="28"/>
        </w:rPr>
        <w:t>Проведен мониторинг качества финансового менеджмента, осуществляемого главными распорядителями средств местного бюджета</w:t>
      </w:r>
      <w:r w:rsidR="007C610D" w:rsidRPr="007C610D">
        <w:rPr>
          <w:sz w:val="28"/>
          <w:szCs w:val="28"/>
        </w:rPr>
        <w:t xml:space="preserve"> </w:t>
      </w:r>
      <w:r w:rsidR="007C610D" w:rsidRPr="00AA2E22">
        <w:rPr>
          <w:sz w:val="28"/>
          <w:szCs w:val="28"/>
        </w:rPr>
        <w:t>за 201</w:t>
      </w:r>
      <w:r w:rsidR="007C610D">
        <w:rPr>
          <w:sz w:val="28"/>
          <w:szCs w:val="28"/>
        </w:rPr>
        <w:t xml:space="preserve">9 </w:t>
      </w:r>
      <w:r w:rsidR="00AA2E22" w:rsidRPr="00AA2E22">
        <w:rPr>
          <w:sz w:val="28"/>
          <w:szCs w:val="28"/>
        </w:rPr>
        <w:t>год.</w:t>
      </w:r>
      <w:r w:rsidR="00AA2E22">
        <w:rPr>
          <w:sz w:val="28"/>
          <w:szCs w:val="28"/>
        </w:rPr>
        <w:t xml:space="preserve"> </w:t>
      </w:r>
    </w:p>
    <w:p w:rsidR="00AA2E22" w:rsidRDefault="00AA2E22" w:rsidP="00E856CE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A2E22">
        <w:rPr>
          <w:sz w:val="28"/>
          <w:szCs w:val="28"/>
        </w:rPr>
        <w:t xml:space="preserve">Отчет о результатах годового мониторинга качества финансового менеджмента, осуществляемого главными распорядителями бюджетных средств, </w:t>
      </w:r>
      <w:r w:rsidR="00D17474">
        <w:rPr>
          <w:sz w:val="28"/>
          <w:szCs w:val="28"/>
        </w:rPr>
        <w:t>а также</w:t>
      </w:r>
      <w:r w:rsidRPr="00AA2E22">
        <w:rPr>
          <w:sz w:val="28"/>
          <w:szCs w:val="28"/>
        </w:rPr>
        <w:t xml:space="preserve"> мониторинг качества финансового менеджмента, осуществляемого главными распорядителями средств местного бюджета, размещены на официальном сайте Администрации города Волгодонска</w:t>
      </w:r>
      <w:r w:rsidR="0077035A">
        <w:rPr>
          <w:sz w:val="28"/>
          <w:szCs w:val="28"/>
        </w:rPr>
        <w:t xml:space="preserve"> в разделе «Бюджет города»</w:t>
      </w:r>
      <w:r w:rsidRPr="00AA2E22">
        <w:rPr>
          <w:sz w:val="28"/>
          <w:szCs w:val="28"/>
        </w:rPr>
        <w:t>.</w:t>
      </w:r>
    </w:p>
    <w:p w:rsidR="000A1210" w:rsidRPr="00D50250" w:rsidRDefault="00140254" w:rsidP="00E856CE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</w:t>
      </w:r>
      <w:r w:rsidR="00CC6616">
        <w:rPr>
          <w:szCs w:val="28"/>
        </w:rPr>
        <w:t>1</w:t>
      </w:r>
      <w:r w:rsidR="00D50250" w:rsidRPr="00D50250">
        <w:rPr>
          <w:szCs w:val="28"/>
        </w:rPr>
        <w:t>.</w:t>
      </w:r>
      <w:r w:rsidR="00D50250" w:rsidRPr="00D50250">
        <w:rPr>
          <w:szCs w:val="28"/>
        </w:rPr>
        <w:tab/>
      </w:r>
      <w:r w:rsidR="00947067" w:rsidRPr="00D50250">
        <w:rPr>
          <w:szCs w:val="28"/>
        </w:rPr>
        <w:t>Обеспечено исполнение полномочий по контролю, предусмотренному частью 5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A1210" w:rsidRPr="00D50250" w:rsidRDefault="000A1210" w:rsidP="00204787">
      <w:pPr>
        <w:pStyle w:val="a6"/>
        <w:tabs>
          <w:tab w:val="left" w:pos="1276"/>
        </w:tabs>
        <w:spacing w:after="120"/>
        <w:ind w:left="0" w:firstLine="709"/>
        <w:contextualSpacing w:val="0"/>
        <w:jc w:val="both"/>
        <w:rPr>
          <w:szCs w:val="28"/>
        </w:rPr>
      </w:pPr>
      <w:r w:rsidRPr="00E856CE">
        <w:rPr>
          <w:szCs w:val="28"/>
        </w:rPr>
        <w:t xml:space="preserve">Контроль </w:t>
      </w:r>
      <w:r w:rsidR="00AF46CE" w:rsidRPr="00E856CE">
        <w:rPr>
          <w:szCs w:val="28"/>
        </w:rPr>
        <w:t xml:space="preserve">проводился </w:t>
      </w:r>
      <w:r w:rsidRPr="00E856CE">
        <w:rPr>
          <w:szCs w:val="28"/>
        </w:rPr>
        <w:t xml:space="preserve">в отношении закупок 11 главных распорядителей средств местного бюджета и </w:t>
      </w:r>
      <w:r w:rsidR="00E856CE" w:rsidRPr="00E856CE">
        <w:rPr>
          <w:color w:val="000000" w:themeColor="text1"/>
          <w:szCs w:val="28"/>
        </w:rPr>
        <w:t>88</w:t>
      </w:r>
      <w:r w:rsidRPr="00E856CE">
        <w:rPr>
          <w:color w:val="000000" w:themeColor="text1"/>
          <w:szCs w:val="28"/>
        </w:rPr>
        <w:t xml:space="preserve"> </w:t>
      </w:r>
      <w:r w:rsidRPr="00E856CE">
        <w:rPr>
          <w:szCs w:val="28"/>
        </w:rPr>
        <w:t>подведомственных муниципальных учреждений.</w:t>
      </w:r>
      <w:r w:rsidR="00AF46CE" w:rsidRPr="00E856CE">
        <w:rPr>
          <w:szCs w:val="28"/>
        </w:rPr>
        <w:t xml:space="preserve"> </w:t>
      </w:r>
      <w:r w:rsidRPr="00E856CE">
        <w:rPr>
          <w:szCs w:val="28"/>
        </w:rPr>
        <w:t>Осуществлен контроль 1</w:t>
      </w:r>
      <w:r w:rsidR="00E856CE" w:rsidRPr="00E856CE">
        <w:rPr>
          <w:szCs w:val="28"/>
        </w:rPr>
        <w:t>8</w:t>
      </w:r>
      <w:r w:rsidR="002F3BFF">
        <w:rPr>
          <w:szCs w:val="28"/>
        </w:rPr>
        <w:t>5</w:t>
      </w:r>
      <w:r w:rsidR="00E856CE" w:rsidRPr="00E856CE">
        <w:rPr>
          <w:szCs w:val="28"/>
        </w:rPr>
        <w:t>7</w:t>
      </w:r>
      <w:r w:rsidRPr="00E856CE">
        <w:rPr>
          <w:szCs w:val="28"/>
        </w:rPr>
        <w:t xml:space="preserve"> планов графиков закупок, </w:t>
      </w:r>
      <w:r w:rsidR="00E856CE" w:rsidRPr="00E856CE">
        <w:rPr>
          <w:szCs w:val="28"/>
        </w:rPr>
        <w:t xml:space="preserve">306 </w:t>
      </w:r>
      <w:r w:rsidRPr="00E856CE">
        <w:rPr>
          <w:szCs w:val="28"/>
        </w:rPr>
        <w:t>извещений.</w:t>
      </w:r>
    </w:p>
    <w:p w:rsidR="00140254" w:rsidRDefault="002378AE" w:rsidP="0020478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56CE">
        <w:rPr>
          <w:sz w:val="28"/>
          <w:szCs w:val="28"/>
        </w:rPr>
        <w:t>2</w:t>
      </w:r>
      <w:r w:rsidR="00CC6616">
        <w:rPr>
          <w:sz w:val="28"/>
          <w:szCs w:val="28"/>
        </w:rPr>
        <w:t>2</w:t>
      </w:r>
      <w:r w:rsidR="00204787" w:rsidRPr="00E856CE">
        <w:rPr>
          <w:sz w:val="28"/>
          <w:szCs w:val="28"/>
        </w:rPr>
        <w:t>.</w:t>
      </w:r>
      <w:r w:rsidR="00204787" w:rsidRPr="00E856CE">
        <w:rPr>
          <w:sz w:val="28"/>
          <w:szCs w:val="28"/>
        </w:rPr>
        <w:tab/>
      </w:r>
      <w:r w:rsidR="00BB6B7E" w:rsidRPr="006414B2">
        <w:rPr>
          <w:sz w:val="28"/>
          <w:szCs w:val="28"/>
        </w:rPr>
        <w:t xml:space="preserve">Обеспечена реализация мероприятий по открытости бюджетных данных путем размещения информации в телекоммуникационной сети «Интернет» на сайте </w:t>
      </w:r>
      <w:r w:rsidR="00BB6B7E">
        <w:rPr>
          <w:sz w:val="28"/>
          <w:szCs w:val="28"/>
        </w:rPr>
        <w:t>Администрации города Волгодонска в разделе «Бюджет города»</w:t>
      </w:r>
      <w:r w:rsidR="00BB6B7E" w:rsidRPr="006414B2">
        <w:rPr>
          <w:sz w:val="28"/>
          <w:szCs w:val="28"/>
        </w:rPr>
        <w:t xml:space="preserve">. </w:t>
      </w:r>
      <w:r w:rsidR="00140254">
        <w:rPr>
          <w:sz w:val="28"/>
          <w:szCs w:val="28"/>
        </w:rPr>
        <w:t>С целью повышения открытости и доступности финансовой информации для граждан в 2020 году в доступной для граждан форме размещены:</w:t>
      </w:r>
    </w:p>
    <w:p w:rsidR="00140254" w:rsidRDefault="00E7135D" w:rsidP="00BB6B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0254">
        <w:rPr>
          <w:sz w:val="28"/>
          <w:szCs w:val="28"/>
        </w:rPr>
        <w:t>тчет для граждан об исполнении бюджета города Волгодонска за 2019 год</w:t>
      </w:r>
      <w:r>
        <w:rPr>
          <w:sz w:val="28"/>
          <w:szCs w:val="28"/>
        </w:rPr>
        <w:t>;</w:t>
      </w:r>
    </w:p>
    <w:p w:rsidR="00140254" w:rsidRDefault="00E7135D" w:rsidP="00BB6B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0254">
        <w:rPr>
          <w:sz w:val="28"/>
          <w:szCs w:val="28"/>
        </w:rPr>
        <w:t>тчет для граждан об исполнении бюджета города Волгодонска за 1 квартал 2020 года</w:t>
      </w:r>
      <w:r>
        <w:rPr>
          <w:sz w:val="28"/>
          <w:szCs w:val="28"/>
        </w:rPr>
        <w:t>;</w:t>
      </w:r>
    </w:p>
    <w:p w:rsidR="00140254" w:rsidRDefault="00E7135D" w:rsidP="00BB6B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0254">
        <w:rPr>
          <w:sz w:val="28"/>
          <w:szCs w:val="28"/>
        </w:rPr>
        <w:t>тчет для граждан об исполнении бюджета города Волгодонска за 1 полугодие 2020 года</w:t>
      </w:r>
      <w:r>
        <w:rPr>
          <w:sz w:val="28"/>
          <w:szCs w:val="28"/>
        </w:rPr>
        <w:t>;</w:t>
      </w:r>
    </w:p>
    <w:p w:rsidR="00140254" w:rsidRDefault="00E7135D" w:rsidP="00BB6B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0254">
        <w:rPr>
          <w:sz w:val="28"/>
          <w:szCs w:val="28"/>
        </w:rPr>
        <w:t>тчет для граждан об исполнении бюджета города Волгодонска за 9 месяцев 2020 года</w:t>
      </w:r>
      <w:r>
        <w:rPr>
          <w:sz w:val="28"/>
          <w:szCs w:val="28"/>
        </w:rPr>
        <w:t>;</w:t>
      </w:r>
    </w:p>
    <w:p w:rsidR="00140254" w:rsidRDefault="00E7135D" w:rsidP="00BB6B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40254">
        <w:rPr>
          <w:sz w:val="28"/>
          <w:szCs w:val="28"/>
        </w:rPr>
        <w:t xml:space="preserve">юджет для граждан на основе решения Волгодонской городской Думы </w:t>
      </w:r>
      <w:r w:rsidR="00140254" w:rsidRPr="00140254">
        <w:rPr>
          <w:sz w:val="28"/>
          <w:szCs w:val="28"/>
        </w:rPr>
        <w:t>«О бюджете города Волгодонска на 2020 год и на плановый период 2021 и 2022 годов»</w:t>
      </w:r>
      <w:r>
        <w:rPr>
          <w:sz w:val="28"/>
          <w:szCs w:val="28"/>
        </w:rPr>
        <w:t>;</w:t>
      </w:r>
    </w:p>
    <w:p w:rsidR="00C6265D" w:rsidRDefault="00E7135D" w:rsidP="007B5197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40254">
        <w:rPr>
          <w:sz w:val="28"/>
          <w:szCs w:val="28"/>
        </w:rPr>
        <w:t xml:space="preserve">юджет для граждан на основе проекта решения Волгодонской городской Думы </w:t>
      </w:r>
      <w:r w:rsidR="00140254" w:rsidRPr="00140254">
        <w:rPr>
          <w:sz w:val="28"/>
          <w:szCs w:val="28"/>
        </w:rPr>
        <w:t>«О бюджете города Волгодонска на 2020 год и на плановый период 2021 и 2022 годов»</w:t>
      </w:r>
      <w:r w:rsidR="00140254">
        <w:rPr>
          <w:sz w:val="28"/>
          <w:szCs w:val="28"/>
        </w:rPr>
        <w:t>.</w:t>
      </w:r>
    </w:p>
    <w:p w:rsidR="00E7135D" w:rsidRPr="00E7135D" w:rsidRDefault="007B5197" w:rsidP="00204787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6616">
        <w:rPr>
          <w:sz w:val="28"/>
          <w:szCs w:val="28"/>
        </w:rPr>
        <w:t>3</w:t>
      </w:r>
      <w:r w:rsidR="00204787">
        <w:rPr>
          <w:sz w:val="28"/>
          <w:szCs w:val="28"/>
        </w:rPr>
        <w:t>.</w:t>
      </w:r>
      <w:r w:rsidR="0020478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повышения качества управления муниципальными финансами</w:t>
      </w:r>
      <w:r w:rsidR="00E7135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9 муниципальных служащих Финансового управления города Волгодонска прошли </w:t>
      </w:r>
      <w:r w:rsidR="00E7135D">
        <w:rPr>
          <w:sz w:val="28"/>
          <w:szCs w:val="28"/>
        </w:rPr>
        <w:lastRenderedPageBreak/>
        <w:t xml:space="preserve">обучение на </w:t>
      </w:r>
      <w:r>
        <w:rPr>
          <w:sz w:val="28"/>
          <w:szCs w:val="28"/>
        </w:rPr>
        <w:t>курс</w:t>
      </w:r>
      <w:r w:rsidR="00E7135D">
        <w:rPr>
          <w:sz w:val="28"/>
          <w:szCs w:val="28"/>
        </w:rPr>
        <w:t>ах</w:t>
      </w:r>
      <w:r>
        <w:rPr>
          <w:sz w:val="28"/>
          <w:szCs w:val="28"/>
        </w:rPr>
        <w:t xml:space="preserve"> повышения квалификации по программам дополнительного профессионального образования «Планирование расходов бюджета в публично-правовых образованиях», «Управление финансами в органах исполнительной власти в условиях цифровой экономики», «Цифровые технологии в государственном и муниципальном управлении», «Бухгалтерский учет и налогообложение в государственных (муниципальных) учреждениях», «Реформирование бюджетного процесса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 принятого нового бюджетного законодательства», «Контрактная система закупок товаров, работ, услуг для государственных и муниципальных нужд в соответствии с Федеральным законом 44-ФЗ»</w:t>
      </w:r>
      <w:r w:rsidR="00E7135D">
        <w:rPr>
          <w:sz w:val="28"/>
          <w:szCs w:val="28"/>
        </w:rPr>
        <w:t xml:space="preserve">; 3 муниципальных служащих Финансового управления города Волгодонска участвовали в </w:t>
      </w:r>
      <w:r w:rsidR="00E7135D">
        <w:rPr>
          <w:sz w:val="28"/>
          <w:szCs w:val="28"/>
          <w:lang w:val="en-US"/>
        </w:rPr>
        <w:t>online</w:t>
      </w:r>
      <w:r w:rsidR="00E856CE">
        <w:rPr>
          <w:sz w:val="28"/>
          <w:szCs w:val="28"/>
        </w:rPr>
        <w:t xml:space="preserve"> </w:t>
      </w:r>
      <w:proofErr w:type="spellStart"/>
      <w:r w:rsidR="00E856CE">
        <w:rPr>
          <w:sz w:val="28"/>
          <w:szCs w:val="28"/>
        </w:rPr>
        <w:t>вебинаре</w:t>
      </w:r>
      <w:proofErr w:type="spellEnd"/>
      <w:r w:rsidR="00E856CE">
        <w:rPr>
          <w:sz w:val="28"/>
          <w:szCs w:val="28"/>
        </w:rPr>
        <w:t xml:space="preserve"> на тему «</w:t>
      </w:r>
      <w:r w:rsidR="00E7135D">
        <w:rPr>
          <w:sz w:val="28"/>
          <w:szCs w:val="28"/>
        </w:rPr>
        <w:t>Новое трудовое законодательство».</w:t>
      </w:r>
      <w:proofErr w:type="gramEnd"/>
    </w:p>
    <w:p w:rsidR="007B5197" w:rsidRDefault="007B5197" w:rsidP="007B5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финансово-экономическое развитие города, многолетний  добросовестный труд и высокий профессионализм</w:t>
      </w:r>
      <w:r w:rsidR="001C7F88">
        <w:rPr>
          <w:sz w:val="28"/>
          <w:szCs w:val="28"/>
        </w:rPr>
        <w:t xml:space="preserve">, </w:t>
      </w:r>
      <w:r w:rsidR="00E7135D">
        <w:rPr>
          <w:sz w:val="28"/>
          <w:szCs w:val="28"/>
        </w:rPr>
        <w:t xml:space="preserve">а также </w:t>
      </w:r>
      <w:r w:rsidR="001C7F88">
        <w:rPr>
          <w:sz w:val="28"/>
          <w:szCs w:val="28"/>
        </w:rPr>
        <w:t xml:space="preserve">в связи с празднованием Дня местного самоуправления </w:t>
      </w:r>
      <w:r>
        <w:rPr>
          <w:sz w:val="28"/>
          <w:szCs w:val="28"/>
        </w:rPr>
        <w:t xml:space="preserve">поощрено </w:t>
      </w:r>
      <w:r w:rsidR="001C7F88">
        <w:rPr>
          <w:sz w:val="28"/>
          <w:szCs w:val="28"/>
        </w:rPr>
        <w:t>5</w:t>
      </w:r>
      <w:r>
        <w:rPr>
          <w:sz w:val="28"/>
          <w:szCs w:val="28"/>
        </w:rPr>
        <w:t xml:space="preserve"> работник</w:t>
      </w:r>
      <w:r w:rsidR="001C7F88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города Волгодонска</w:t>
      </w:r>
      <w:r w:rsidR="001C7F8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7B5197" w:rsidRDefault="007B5197" w:rsidP="001C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</w:t>
      </w:r>
      <w:r w:rsidR="0077035A">
        <w:rPr>
          <w:sz w:val="28"/>
          <w:szCs w:val="28"/>
        </w:rPr>
        <w:t>ым</w:t>
      </w:r>
      <w:r>
        <w:rPr>
          <w:sz w:val="28"/>
          <w:szCs w:val="28"/>
        </w:rPr>
        <w:t xml:space="preserve"> письмо</w:t>
      </w:r>
      <w:r w:rsidR="0077035A">
        <w:rPr>
          <w:sz w:val="28"/>
          <w:szCs w:val="28"/>
        </w:rPr>
        <w:t>м</w:t>
      </w:r>
      <w:r>
        <w:rPr>
          <w:sz w:val="28"/>
          <w:szCs w:val="28"/>
        </w:rPr>
        <w:t xml:space="preserve"> министерства финансов Ростовской области</w:t>
      </w:r>
      <w:r w:rsidR="001C7F88">
        <w:rPr>
          <w:sz w:val="28"/>
          <w:szCs w:val="28"/>
        </w:rPr>
        <w:t xml:space="preserve"> - </w:t>
      </w:r>
      <w:r>
        <w:rPr>
          <w:sz w:val="28"/>
          <w:szCs w:val="28"/>
        </w:rPr>
        <w:t>2 человека;</w:t>
      </w:r>
    </w:p>
    <w:p w:rsidR="001C7F88" w:rsidRDefault="001C7F88" w:rsidP="001C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медаль</w:t>
      </w:r>
      <w:r w:rsidR="0077035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04A7C">
        <w:rPr>
          <w:sz w:val="28"/>
          <w:szCs w:val="28"/>
        </w:rPr>
        <w:t xml:space="preserve">«70 лет городу Волгодонску» - 1- </w:t>
      </w:r>
      <w:r>
        <w:rPr>
          <w:sz w:val="28"/>
          <w:szCs w:val="28"/>
        </w:rPr>
        <w:t>человек;</w:t>
      </w:r>
    </w:p>
    <w:p w:rsidR="001C7F88" w:rsidRDefault="001C7F88" w:rsidP="001C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</w:t>
      </w:r>
      <w:r w:rsidR="0077035A">
        <w:rPr>
          <w:sz w:val="28"/>
          <w:szCs w:val="28"/>
        </w:rPr>
        <w:t>ой</w:t>
      </w:r>
      <w:r>
        <w:rPr>
          <w:sz w:val="28"/>
          <w:szCs w:val="28"/>
        </w:rPr>
        <w:t xml:space="preserve"> грамот</w:t>
      </w:r>
      <w:r w:rsidR="0077035A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председателя Волгодонской городской Думы - главы города Волгодонска - 1 человек;</w:t>
      </w:r>
    </w:p>
    <w:p w:rsidR="00CC6616" w:rsidRDefault="00CC6616" w:rsidP="001C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благодарностью Главы Администрации города Волгодонска – 1 человек;</w:t>
      </w:r>
    </w:p>
    <w:p w:rsidR="001C7F88" w:rsidRDefault="001C7F88" w:rsidP="001C7F8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</w:t>
      </w:r>
      <w:r w:rsidR="0077035A">
        <w:rPr>
          <w:sz w:val="28"/>
          <w:szCs w:val="28"/>
        </w:rPr>
        <w:t>ым</w:t>
      </w:r>
      <w:r>
        <w:rPr>
          <w:sz w:val="28"/>
          <w:szCs w:val="28"/>
        </w:rPr>
        <w:t xml:space="preserve"> письмо</w:t>
      </w:r>
      <w:r w:rsidR="0077035A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Администрации города Волгодонска -</w:t>
      </w:r>
      <w:r w:rsidR="00604A7C">
        <w:rPr>
          <w:sz w:val="28"/>
          <w:szCs w:val="28"/>
        </w:rPr>
        <w:t xml:space="preserve"> </w:t>
      </w:r>
      <w:r>
        <w:rPr>
          <w:sz w:val="28"/>
          <w:szCs w:val="28"/>
        </w:rPr>
        <w:t>1 человек.</w:t>
      </w:r>
    </w:p>
    <w:p w:rsidR="00C6265D" w:rsidRPr="007E5252" w:rsidRDefault="00C6265D" w:rsidP="00C6265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CC661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7E5252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20</w:t>
      </w:r>
      <w:r w:rsidRPr="007E5252">
        <w:rPr>
          <w:kern w:val="2"/>
          <w:sz w:val="28"/>
          <w:szCs w:val="28"/>
        </w:rPr>
        <w:t xml:space="preserve"> году п</w:t>
      </w:r>
      <w:r w:rsidRPr="007E5252">
        <w:rPr>
          <w:sz w:val="28"/>
          <w:szCs w:val="28"/>
        </w:rPr>
        <w:t xml:space="preserve">о результатам оценки качества </w:t>
      </w:r>
      <w:proofErr w:type="gramStart"/>
      <w:r w:rsidRPr="007E5252">
        <w:rPr>
          <w:sz w:val="28"/>
          <w:szCs w:val="28"/>
        </w:rPr>
        <w:t>организации бюджетного процесса, проводимой мин</w:t>
      </w:r>
      <w:r>
        <w:rPr>
          <w:sz w:val="28"/>
          <w:szCs w:val="28"/>
        </w:rPr>
        <w:t xml:space="preserve">истерством </w:t>
      </w:r>
      <w:r w:rsidRPr="007E5252">
        <w:rPr>
          <w:sz w:val="28"/>
          <w:szCs w:val="28"/>
        </w:rPr>
        <w:t>фин</w:t>
      </w:r>
      <w:r>
        <w:rPr>
          <w:sz w:val="28"/>
          <w:szCs w:val="28"/>
        </w:rPr>
        <w:t xml:space="preserve">ансов </w:t>
      </w:r>
      <w:r w:rsidRPr="007E5252">
        <w:rPr>
          <w:sz w:val="28"/>
          <w:szCs w:val="28"/>
        </w:rPr>
        <w:t>Ростовской области</w:t>
      </w:r>
      <w:r w:rsidRPr="00C6265D">
        <w:rPr>
          <w:sz w:val="28"/>
          <w:szCs w:val="28"/>
        </w:rPr>
        <w:t xml:space="preserve"> </w:t>
      </w:r>
      <w:r w:rsidRPr="007E5252">
        <w:rPr>
          <w:sz w:val="28"/>
          <w:szCs w:val="28"/>
        </w:rPr>
        <w:t>за 201</w:t>
      </w:r>
      <w:r w:rsidRPr="00C6265D">
        <w:rPr>
          <w:sz w:val="28"/>
          <w:szCs w:val="28"/>
        </w:rPr>
        <w:t>9</w:t>
      </w:r>
      <w:r w:rsidRPr="007E5252">
        <w:rPr>
          <w:sz w:val="28"/>
          <w:szCs w:val="28"/>
        </w:rPr>
        <w:t xml:space="preserve"> год городу Волгодонску присвоена</w:t>
      </w:r>
      <w:proofErr w:type="gramEnd"/>
      <w:r w:rsidRPr="007E5252">
        <w:rPr>
          <w:sz w:val="28"/>
          <w:szCs w:val="28"/>
        </w:rPr>
        <w:t xml:space="preserve">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E5252">
        <w:rPr>
          <w:sz w:val="28"/>
          <w:szCs w:val="28"/>
        </w:rPr>
        <w:t xml:space="preserve"> степень качества управления бюджетным процессом.</w:t>
      </w:r>
    </w:p>
    <w:p w:rsidR="00C6265D" w:rsidRPr="00185318" w:rsidRDefault="00C6265D" w:rsidP="00D50250">
      <w:pPr>
        <w:widowControl w:val="0"/>
        <w:ind w:firstLine="709"/>
        <w:jc w:val="both"/>
        <w:rPr>
          <w:sz w:val="28"/>
          <w:szCs w:val="28"/>
        </w:rPr>
      </w:pPr>
    </w:p>
    <w:sectPr w:rsidR="00C6265D" w:rsidRPr="00185318" w:rsidSect="00A5410B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2608580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566442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DD6508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7FC4A4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6C05CC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9EB0B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36410A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962F1F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53A61B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0480257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5ADDB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B740E1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A472D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03C9B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D66420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D6499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374CCA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594B45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DB2797"/>
    <w:multiLevelType w:val="hybridMultilevel"/>
    <w:tmpl w:val="AF42029C"/>
    <w:lvl w:ilvl="0" w:tplc="21A07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5236A"/>
    <w:multiLevelType w:val="hybridMultilevel"/>
    <w:tmpl w:val="443C0BF2"/>
    <w:lvl w:ilvl="0" w:tplc="9BEA0DC4">
      <w:start w:val="1"/>
      <w:numFmt w:val="decimal"/>
      <w:lvlText w:val="%1."/>
      <w:lvlJc w:val="left"/>
      <w:pPr>
        <w:ind w:left="2769" w:hanging="360"/>
      </w:pPr>
      <w:rPr>
        <w:rFonts w:ascii="Times New Roman" w:eastAsia="Times New Roman" w:hAnsi="Times New Roman" w:cs="Times New Roman"/>
        <w:b w:val="0"/>
      </w:rPr>
    </w:lvl>
    <w:lvl w:ilvl="1" w:tplc="901C24B0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2" w:tplc="EC6CAFD4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3" w:tplc="E46EEF04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4" w:tplc="12385A8E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5" w:tplc="8F2E6B7C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6" w:tplc="0D1AF74A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7" w:tplc="8E34C46E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8" w:tplc="3BBCE82A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10"/>
  </w:docVars>
  <w:rsids>
    <w:rsidRoot w:val="000D4BAF"/>
    <w:rsid w:val="00007B76"/>
    <w:rsid w:val="000372F0"/>
    <w:rsid w:val="000438D9"/>
    <w:rsid w:val="0004629C"/>
    <w:rsid w:val="000644B7"/>
    <w:rsid w:val="000730CC"/>
    <w:rsid w:val="00085A8A"/>
    <w:rsid w:val="000A09AA"/>
    <w:rsid w:val="000A1210"/>
    <w:rsid w:val="000A4DCD"/>
    <w:rsid w:val="000B134B"/>
    <w:rsid w:val="000B2EAE"/>
    <w:rsid w:val="000B7EE2"/>
    <w:rsid w:val="000C1BBC"/>
    <w:rsid w:val="000D2446"/>
    <w:rsid w:val="000D4BAF"/>
    <w:rsid w:val="00121B31"/>
    <w:rsid w:val="00140254"/>
    <w:rsid w:val="00144769"/>
    <w:rsid w:val="00160895"/>
    <w:rsid w:val="00167979"/>
    <w:rsid w:val="001716C6"/>
    <w:rsid w:val="001729FA"/>
    <w:rsid w:val="00185318"/>
    <w:rsid w:val="001953F0"/>
    <w:rsid w:val="001B6029"/>
    <w:rsid w:val="001C3A8D"/>
    <w:rsid w:val="001C7F88"/>
    <w:rsid w:val="001D68CA"/>
    <w:rsid w:val="001E2518"/>
    <w:rsid w:val="001F5C6E"/>
    <w:rsid w:val="00204787"/>
    <w:rsid w:val="002378AE"/>
    <w:rsid w:val="002464E8"/>
    <w:rsid w:val="00247189"/>
    <w:rsid w:val="002637CB"/>
    <w:rsid w:val="00264729"/>
    <w:rsid w:val="00270E05"/>
    <w:rsid w:val="002B5619"/>
    <w:rsid w:val="002D1680"/>
    <w:rsid w:val="002D4556"/>
    <w:rsid w:val="002E232E"/>
    <w:rsid w:val="002F0096"/>
    <w:rsid w:val="002F3BFF"/>
    <w:rsid w:val="00320238"/>
    <w:rsid w:val="0034264D"/>
    <w:rsid w:val="003465B1"/>
    <w:rsid w:val="00355B59"/>
    <w:rsid w:val="00360BF4"/>
    <w:rsid w:val="003627F3"/>
    <w:rsid w:val="00374C3A"/>
    <w:rsid w:val="00386497"/>
    <w:rsid w:val="003C062F"/>
    <w:rsid w:val="003F3598"/>
    <w:rsid w:val="003F40E2"/>
    <w:rsid w:val="003F615C"/>
    <w:rsid w:val="00453963"/>
    <w:rsid w:val="0047305E"/>
    <w:rsid w:val="00475744"/>
    <w:rsid w:val="00486692"/>
    <w:rsid w:val="004933AF"/>
    <w:rsid w:val="00494267"/>
    <w:rsid w:val="004B0CAD"/>
    <w:rsid w:val="004B141F"/>
    <w:rsid w:val="004B24D1"/>
    <w:rsid w:val="004B7955"/>
    <w:rsid w:val="004D7551"/>
    <w:rsid w:val="004E1820"/>
    <w:rsid w:val="004F0728"/>
    <w:rsid w:val="004F14F1"/>
    <w:rsid w:val="0050571F"/>
    <w:rsid w:val="0050676E"/>
    <w:rsid w:val="0051133F"/>
    <w:rsid w:val="0051324D"/>
    <w:rsid w:val="00530931"/>
    <w:rsid w:val="005367F9"/>
    <w:rsid w:val="005518E1"/>
    <w:rsid w:val="00571A7C"/>
    <w:rsid w:val="005900F7"/>
    <w:rsid w:val="005A35B1"/>
    <w:rsid w:val="005B6481"/>
    <w:rsid w:val="005B726F"/>
    <w:rsid w:val="005C5999"/>
    <w:rsid w:val="005C615F"/>
    <w:rsid w:val="005D0788"/>
    <w:rsid w:val="005F0FDB"/>
    <w:rsid w:val="005F5E77"/>
    <w:rsid w:val="00604A7C"/>
    <w:rsid w:val="00605B2A"/>
    <w:rsid w:val="00610BE7"/>
    <w:rsid w:val="00613117"/>
    <w:rsid w:val="00631D1C"/>
    <w:rsid w:val="0063798F"/>
    <w:rsid w:val="00646878"/>
    <w:rsid w:val="00646BC0"/>
    <w:rsid w:val="00652079"/>
    <w:rsid w:val="006778CB"/>
    <w:rsid w:val="00680EE7"/>
    <w:rsid w:val="006864C6"/>
    <w:rsid w:val="006A7BCE"/>
    <w:rsid w:val="006B3CAA"/>
    <w:rsid w:val="006D015B"/>
    <w:rsid w:val="006D711D"/>
    <w:rsid w:val="006E442A"/>
    <w:rsid w:val="006F24BF"/>
    <w:rsid w:val="006F52B3"/>
    <w:rsid w:val="00724D84"/>
    <w:rsid w:val="00746F33"/>
    <w:rsid w:val="00750BF9"/>
    <w:rsid w:val="00757514"/>
    <w:rsid w:val="00765D05"/>
    <w:rsid w:val="0077035A"/>
    <w:rsid w:val="007807DA"/>
    <w:rsid w:val="00793BF5"/>
    <w:rsid w:val="007A2069"/>
    <w:rsid w:val="007A4BB5"/>
    <w:rsid w:val="007B03CF"/>
    <w:rsid w:val="007B224D"/>
    <w:rsid w:val="007B5197"/>
    <w:rsid w:val="007C198F"/>
    <w:rsid w:val="007C610D"/>
    <w:rsid w:val="007D329B"/>
    <w:rsid w:val="007D49FB"/>
    <w:rsid w:val="007E4DA5"/>
    <w:rsid w:val="007E6C82"/>
    <w:rsid w:val="007E6D7C"/>
    <w:rsid w:val="00813E73"/>
    <w:rsid w:val="00816ACC"/>
    <w:rsid w:val="00824706"/>
    <w:rsid w:val="00840241"/>
    <w:rsid w:val="0084059B"/>
    <w:rsid w:val="0084759D"/>
    <w:rsid w:val="0087643E"/>
    <w:rsid w:val="00877FAB"/>
    <w:rsid w:val="00882E56"/>
    <w:rsid w:val="00885606"/>
    <w:rsid w:val="00891FAE"/>
    <w:rsid w:val="008A3A00"/>
    <w:rsid w:val="008B690B"/>
    <w:rsid w:val="008C0B01"/>
    <w:rsid w:val="008C7E83"/>
    <w:rsid w:val="008D546C"/>
    <w:rsid w:val="008F016C"/>
    <w:rsid w:val="008F43A3"/>
    <w:rsid w:val="008F6123"/>
    <w:rsid w:val="00912574"/>
    <w:rsid w:val="00912860"/>
    <w:rsid w:val="00940715"/>
    <w:rsid w:val="009421BB"/>
    <w:rsid w:val="009433FC"/>
    <w:rsid w:val="00947067"/>
    <w:rsid w:val="00953B72"/>
    <w:rsid w:val="00954A9F"/>
    <w:rsid w:val="0096774F"/>
    <w:rsid w:val="00982453"/>
    <w:rsid w:val="00984C47"/>
    <w:rsid w:val="00993E08"/>
    <w:rsid w:val="00994F8D"/>
    <w:rsid w:val="009A7A09"/>
    <w:rsid w:val="009B67E5"/>
    <w:rsid w:val="009E7D2C"/>
    <w:rsid w:val="00A01964"/>
    <w:rsid w:val="00A27833"/>
    <w:rsid w:val="00A27D6A"/>
    <w:rsid w:val="00A3052C"/>
    <w:rsid w:val="00A340C5"/>
    <w:rsid w:val="00A45305"/>
    <w:rsid w:val="00A5410B"/>
    <w:rsid w:val="00A7335B"/>
    <w:rsid w:val="00AA2E22"/>
    <w:rsid w:val="00AA4E4A"/>
    <w:rsid w:val="00AA6D27"/>
    <w:rsid w:val="00AB0C90"/>
    <w:rsid w:val="00AE6FB7"/>
    <w:rsid w:val="00AF2B41"/>
    <w:rsid w:val="00AF46CE"/>
    <w:rsid w:val="00B159DF"/>
    <w:rsid w:val="00B21FD2"/>
    <w:rsid w:val="00B23CCE"/>
    <w:rsid w:val="00B2597F"/>
    <w:rsid w:val="00B31564"/>
    <w:rsid w:val="00B3495A"/>
    <w:rsid w:val="00B352AE"/>
    <w:rsid w:val="00B44783"/>
    <w:rsid w:val="00B57BEC"/>
    <w:rsid w:val="00B67552"/>
    <w:rsid w:val="00B7792E"/>
    <w:rsid w:val="00B85D33"/>
    <w:rsid w:val="00B90B6C"/>
    <w:rsid w:val="00BA0184"/>
    <w:rsid w:val="00BA3B0F"/>
    <w:rsid w:val="00BB0CFD"/>
    <w:rsid w:val="00BB6B7E"/>
    <w:rsid w:val="00BB76DA"/>
    <w:rsid w:val="00BC555E"/>
    <w:rsid w:val="00BD1EFE"/>
    <w:rsid w:val="00BF5233"/>
    <w:rsid w:val="00C23580"/>
    <w:rsid w:val="00C34008"/>
    <w:rsid w:val="00C559F8"/>
    <w:rsid w:val="00C6265D"/>
    <w:rsid w:val="00C65C18"/>
    <w:rsid w:val="00C67134"/>
    <w:rsid w:val="00C70918"/>
    <w:rsid w:val="00C772B5"/>
    <w:rsid w:val="00C916F8"/>
    <w:rsid w:val="00C944BD"/>
    <w:rsid w:val="00CC6616"/>
    <w:rsid w:val="00CD4D3A"/>
    <w:rsid w:val="00CE0051"/>
    <w:rsid w:val="00CE6939"/>
    <w:rsid w:val="00D01D5E"/>
    <w:rsid w:val="00D05584"/>
    <w:rsid w:val="00D10B6F"/>
    <w:rsid w:val="00D17474"/>
    <w:rsid w:val="00D209C9"/>
    <w:rsid w:val="00D26B7F"/>
    <w:rsid w:val="00D34996"/>
    <w:rsid w:val="00D42EEF"/>
    <w:rsid w:val="00D43D69"/>
    <w:rsid w:val="00D50250"/>
    <w:rsid w:val="00D62EC0"/>
    <w:rsid w:val="00D64EC5"/>
    <w:rsid w:val="00D705F9"/>
    <w:rsid w:val="00D71A07"/>
    <w:rsid w:val="00D73CD5"/>
    <w:rsid w:val="00D767FA"/>
    <w:rsid w:val="00D82088"/>
    <w:rsid w:val="00D837B0"/>
    <w:rsid w:val="00DB2A5A"/>
    <w:rsid w:val="00DD70AD"/>
    <w:rsid w:val="00DF441B"/>
    <w:rsid w:val="00E22C22"/>
    <w:rsid w:val="00E3658F"/>
    <w:rsid w:val="00E47F1E"/>
    <w:rsid w:val="00E54915"/>
    <w:rsid w:val="00E7135D"/>
    <w:rsid w:val="00E738FD"/>
    <w:rsid w:val="00E856CE"/>
    <w:rsid w:val="00EA3E54"/>
    <w:rsid w:val="00EA57FF"/>
    <w:rsid w:val="00EC5E77"/>
    <w:rsid w:val="00ED3C6E"/>
    <w:rsid w:val="00EE76A4"/>
    <w:rsid w:val="00F00EB2"/>
    <w:rsid w:val="00F11D1F"/>
    <w:rsid w:val="00F32222"/>
    <w:rsid w:val="00F35882"/>
    <w:rsid w:val="00F54807"/>
    <w:rsid w:val="00F55C66"/>
    <w:rsid w:val="00F624A0"/>
    <w:rsid w:val="00F6747C"/>
    <w:rsid w:val="00F7231A"/>
    <w:rsid w:val="00F92615"/>
    <w:rsid w:val="00FC2954"/>
    <w:rsid w:val="00FE7B64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746F33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746F33"/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96774F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5B6481"/>
    <w:rPr>
      <w:b/>
      <w:bCs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b"/>
    <w:rsid w:val="00C23580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aliases w:val="Текст Знак1 Знак Знак1,Текст Знак Знак1 Знак Знак1,Текст Знак2 Знак Знак Знак1,Текст Знак Знак Знак Знак Знак1,Текст Знак2 Знак1 Знак1,Текст Знак Знак Знак1 Знак1,Текст Знак Знак Знак2,Текст Знак21 Знак1"/>
    <w:basedOn w:val="a0"/>
    <w:link w:val="aa"/>
    <w:rsid w:val="00C23580"/>
    <w:rPr>
      <w:rFonts w:ascii="Courier New" w:hAnsi="Courier New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950B-B4C4-4D24-ACD6-2FAE2A62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1542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</cp:revision>
  <cp:lastPrinted>2021-04-14T12:51:00Z</cp:lastPrinted>
  <dcterms:created xsi:type="dcterms:W3CDTF">2021-04-14T12:51:00Z</dcterms:created>
  <dcterms:modified xsi:type="dcterms:W3CDTF">2021-04-14T12:51:00Z</dcterms:modified>
</cp:coreProperties>
</file>