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lastRenderedPageBreak/>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w:t>
      </w:r>
      <w:r w:rsidRPr="003C48DA">
        <w:rPr>
          <w:sz w:val="28"/>
          <w:szCs w:val="28"/>
        </w:rPr>
        <w:lastRenderedPageBreak/>
        <w:t>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w:t>
      </w:r>
      <w:r w:rsidRPr="003C48DA">
        <w:rPr>
          <w:sz w:val="28"/>
          <w:szCs w:val="28"/>
        </w:rPr>
        <w:lastRenderedPageBreak/>
        <w:t>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w:t>
      </w:r>
      <w:r w:rsidRPr="003C48DA">
        <w:rPr>
          <w:sz w:val="28"/>
          <w:szCs w:val="28"/>
        </w:rPr>
        <w:lastRenderedPageBreak/>
        <w:t>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w:t>
      </w:r>
      <w:r w:rsidRPr="003C48DA">
        <w:rPr>
          <w:sz w:val="28"/>
          <w:szCs w:val="28"/>
        </w:rPr>
        <w:lastRenderedPageBreak/>
        <w:t>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 xml:space="preserve">Отражение расходов местного бюджета по кодам направлений расходов на реализацию региональных проектов, направленных на достижение </w:t>
      </w:r>
      <w:r w:rsidRPr="003C48DA">
        <w:rPr>
          <w:sz w:val="28"/>
          <w:szCs w:val="28"/>
        </w:rPr>
        <w:lastRenderedPageBreak/>
        <w:t>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lastRenderedPageBreak/>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lastRenderedPageBreak/>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w:t>
      </w:r>
      <w:r w:rsidRPr="00292DD9">
        <w:rPr>
          <w:sz w:val="28"/>
          <w:szCs w:val="28"/>
        </w:rPr>
        <w:lastRenderedPageBreak/>
        <w:t>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 xml:space="preserve">98725 – Осуществление закупок в части приобретения работ, услуг по информационному сопровождению деятельности органов местного </w:t>
      </w:r>
      <w:r w:rsidRPr="00445E54">
        <w:rPr>
          <w:sz w:val="28"/>
          <w:szCs w:val="28"/>
        </w:rPr>
        <w:lastRenderedPageBreak/>
        <w:t>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организационно - методическое и информационно - аналитическое </w:t>
      </w:r>
      <w:r w:rsidRPr="00857353">
        <w:rPr>
          <w:snapToGrid w:val="0"/>
          <w:sz w:val="28"/>
          <w:szCs w:val="28"/>
        </w:rPr>
        <w:lastRenderedPageBreak/>
        <w:t>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 xml:space="preserve">О казачьих дружинах </w:t>
      </w:r>
      <w:r w:rsidRPr="0096055C">
        <w:rPr>
          <w:bCs/>
          <w:sz w:val="28"/>
          <w:szCs w:val="28"/>
        </w:rPr>
        <w:lastRenderedPageBreak/>
        <w:t>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857353">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857353">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57353">
        <w:rPr>
          <w:snapToGrid w:val="0"/>
          <w:sz w:val="28"/>
          <w:szCs w:val="28"/>
        </w:rPr>
        <w:lastRenderedPageBreak/>
        <w:t>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lastRenderedPageBreak/>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lastRenderedPageBreak/>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lastRenderedPageBreak/>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 xml:space="preserve">реализацию инициативных проектов  («Доступная регистратура» - создание открытой регистратуры МУЗ «Городская </w:t>
      </w:r>
      <w:r w:rsidRPr="005E2F0C">
        <w:rPr>
          <w:sz w:val="28"/>
          <w:szCs w:val="28"/>
        </w:rPr>
        <w:lastRenderedPageBreak/>
        <w:t>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lastRenderedPageBreak/>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857353">
        <w:rPr>
          <w:sz w:val="28"/>
          <w:szCs w:val="28"/>
        </w:rPr>
        <w:lastRenderedPageBreak/>
        <w:t>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lastRenderedPageBreak/>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w:t>
      </w:r>
      <w:r w:rsidRPr="008229A3">
        <w:rPr>
          <w:rFonts w:eastAsia="Calibri"/>
          <w:snapToGrid w:val="0"/>
          <w:sz w:val="28"/>
          <w:szCs w:val="28"/>
          <w:lang w:eastAsia="en-US"/>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lastRenderedPageBreak/>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w:t>
      </w:r>
      <w:r w:rsidRPr="00335921">
        <w:rPr>
          <w:sz w:val="28"/>
          <w:szCs w:val="28"/>
        </w:rPr>
        <w:lastRenderedPageBreak/>
        <w:t>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w:t>
      </w:r>
      <w:r w:rsidRPr="00B35998">
        <w:rPr>
          <w:rFonts w:eastAsia="Calibri"/>
          <w:sz w:val="28"/>
          <w:szCs w:val="28"/>
          <w:lang w:eastAsia="en-US"/>
        </w:rPr>
        <w:lastRenderedPageBreak/>
        <w:t xml:space="preserve">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lastRenderedPageBreak/>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w:t>
      </w:r>
      <w:r w:rsidRPr="00E27C53">
        <w:rPr>
          <w:sz w:val="28"/>
          <w:szCs w:val="28"/>
        </w:rPr>
        <w:lastRenderedPageBreak/>
        <w:t xml:space="preserve">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lastRenderedPageBreak/>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w:t>
      </w:r>
      <w:r w:rsidRPr="00E27C53">
        <w:rPr>
          <w:iCs/>
          <w:sz w:val="28"/>
          <w:szCs w:val="28"/>
        </w:rPr>
        <w:lastRenderedPageBreak/>
        <w:t xml:space="preserve">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w:t>
      </w:r>
      <w:r w:rsidRPr="00E27C53">
        <w:rPr>
          <w:sz w:val="28"/>
          <w:szCs w:val="28"/>
        </w:rPr>
        <w:lastRenderedPageBreak/>
        <w:t>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lastRenderedPageBreak/>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w:t>
      </w:r>
      <w:r w:rsidRPr="00E27C53">
        <w:rPr>
          <w:sz w:val="28"/>
          <w:szCs w:val="28"/>
        </w:rPr>
        <w:lastRenderedPageBreak/>
        <w:t>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lastRenderedPageBreak/>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6C2775" w:rsidRPr="004C7D4C" w:rsidRDefault="006C277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6C2775" w:rsidRPr="004C7D4C" w:rsidRDefault="006C277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C7D4C" w:rsidRDefault="006C277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6C2775" w:rsidRPr="004C7D4C" w:rsidRDefault="006C277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6C277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292DD9" w:rsidRDefault="006C277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6C2775" w:rsidRPr="00292DD9" w:rsidRDefault="006C277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6C277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E2F0C" w:rsidRDefault="006C2775"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6C2775" w:rsidRPr="005E2F0C"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0495F" w:rsidRDefault="006C2775"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6C2775" w:rsidRPr="0040495F"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C693B" w:rsidRDefault="006C277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1C693B" w:rsidRDefault="006C277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06 4 00 12050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06 4 00 12090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08 2 00 53800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6C277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53442" w:rsidRDefault="006C277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957A68" w:rsidRDefault="006C277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08 5 00 00000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09 1 00 00000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E1CAD" w:rsidRDefault="006C277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6C2775" w:rsidRPr="00FE1CAD" w:rsidRDefault="006C277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10 2 00 00000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C2775" w:rsidRPr="004174A8" w:rsidRDefault="006C277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1E145D" w:rsidRDefault="006C277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EE5272" w:rsidRDefault="006C277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4174A8" w:rsidRDefault="006C277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6C277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4174A8" w:rsidRDefault="006C277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6A1B51" w:rsidRDefault="00DE1FDB"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6A1B51" w:rsidRDefault="00DE1FDB"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D53442" w:rsidRDefault="00DE1FDB"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7A68" w:rsidRDefault="00DE1FDB"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1C693B" w:rsidRDefault="00DE1FDB"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1C693B" w:rsidRDefault="00DE1FDB"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E37307" w:rsidRDefault="00DE1FDB"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E1FDB" w:rsidRPr="00E37307" w:rsidRDefault="00DE1FDB"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DE1FDB"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DE1FDB"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14 2 00 45340</w:t>
            </w:r>
          </w:p>
          <w:p w:rsidR="00DE1FDB" w:rsidRPr="00541065" w:rsidRDefault="00DE1FDB"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E1FDB" w:rsidRPr="009556E5" w:rsidRDefault="00DE1FDB"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DE1FDB"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Депутаты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Волгодонская городская Дума</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DE1FDB"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Контрольно – счетная палата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DE1FDB"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Финансовое обеспечение непредвиденных расходов</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E1FDB" w:rsidRPr="005675E0" w:rsidRDefault="00DE1FDB" w:rsidP="008A3BFF">
            <w:pPr>
              <w:ind w:left="-57" w:right="-57"/>
              <w:jc w:val="both"/>
              <w:rPr>
                <w:sz w:val="28"/>
                <w:szCs w:val="28"/>
              </w:rPr>
            </w:pPr>
            <w:r w:rsidRPr="005675E0">
              <w:rPr>
                <w:sz w:val="28"/>
                <w:szCs w:val="28"/>
              </w:rPr>
              <w:t>Иные непрограммные мероприятия</w:t>
            </w:r>
          </w:p>
        </w:tc>
      </w:tr>
      <w:tr w:rsidR="00DE1FDB"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0AF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0AF7" w:rsidRPr="006A1B51" w:rsidRDefault="002F0AF7"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2F0AF7" w:rsidRPr="00B4745F" w:rsidRDefault="002F0AF7"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E1FDB" w:rsidRPr="005675E0" w:rsidRDefault="00DE1FDB"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CF72A8" w:rsidRDefault="00DE1FDB"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CF72A8" w:rsidRDefault="00DE1FDB"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DE1FDB" w:rsidRPr="005675E0" w:rsidRDefault="00DE1FDB"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8F" w:rsidRDefault="00235C8F">
      <w:r>
        <w:separator/>
      </w:r>
    </w:p>
  </w:endnote>
  <w:endnote w:type="continuationSeparator" w:id="0">
    <w:p w:rsidR="00235C8F" w:rsidRDefault="00235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31FB3">
      <w:rPr>
        <w:rStyle w:val="a9"/>
        <w:noProof/>
      </w:rPr>
      <w:t>45</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8F" w:rsidRDefault="00235C8F">
      <w:r>
        <w:separator/>
      </w:r>
    </w:p>
  </w:footnote>
  <w:footnote w:type="continuationSeparator" w:id="0">
    <w:p w:rsidR="00235C8F" w:rsidRDefault="00235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5C8F"/>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1FB3"/>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9847-324E-4D14-9244-2A1DC97F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41650</Words>
  <Characters>237407</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278501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2020-09-30T13:53:00Z</cp:lastPrinted>
  <dcterms:created xsi:type="dcterms:W3CDTF">2021-07-13T14:01:00Z</dcterms:created>
  <dcterms:modified xsi:type="dcterms:W3CDTF">2021-07-13T14:01:00Z</dcterms:modified>
</cp:coreProperties>
</file>