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A738E" w:rsidP="00490978">
      <w:pPr>
        <w:jc w:val="center"/>
      </w:pPr>
      <w:r>
        <w:t xml:space="preserve">от </w:t>
      </w:r>
      <w:r w:rsidR="002140DD">
        <w:t>27.10.2021</w:t>
      </w:r>
      <w:r w:rsidR="00490978" w:rsidRPr="0056371D">
        <w:t xml:space="preserve"> № </w:t>
      </w:r>
      <w:r w:rsidR="002140DD">
        <w:t>2212</w:t>
      </w:r>
    </w:p>
    <w:p w:rsidR="00490978" w:rsidRPr="004A738E" w:rsidRDefault="00490978" w:rsidP="00490978">
      <w:pPr>
        <w:jc w:val="center"/>
        <w:rPr>
          <w:sz w:val="26"/>
          <w:szCs w:val="26"/>
        </w:rPr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4A738E" w:rsidRDefault="00490978" w:rsidP="00490978">
      <w:pPr>
        <w:jc w:val="center"/>
        <w:rPr>
          <w:szCs w:val="27"/>
        </w:rPr>
      </w:pPr>
    </w:p>
    <w:p w:rsidR="004A738E" w:rsidRDefault="00455429" w:rsidP="00455429">
      <w:pPr>
        <w:jc w:val="center"/>
        <w:rPr>
          <w:b/>
        </w:rPr>
      </w:pPr>
      <w:r w:rsidRPr="00455429">
        <w:rPr>
          <w:b/>
        </w:rPr>
        <w:t xml:space="preserve">Об основных направлениях долговой политики города Волгодонска </w:t>
      </w:r>
    </w:p>
    <w:p w:rsidR="00455429" w:rsidRPr="00455429" w:rsidRDefault="00455429" w:rsidP="00455429">
      <w:pPr>
        <w:jc w:val="center"/>
        <w:rPr>
          <w:b/>
        </w:rPr>
      </w:pPr>
      <w:r w:rsidRPr="00455429">
        <w:rPr>
          <w:b/>
        </w:rPr>
        <w:t>на 202</w:t>
      </w:r>
      <w:r w:rsidR="007F397F">
        <w:rPr>
          <w:b/>
        </w:rPr>
        <w:t>2</w:t>
      </w:r>
      <w:r w:rsidRPr="00455429">
        <w:rPr>
          <w:b/>
        </w:rPr>
        <w:t xml:space="preserve"> год и на плановый период 202</w:t>
      </w:r>
      <w:r w:rsidR="007F397F">
        <w:rPr>
          <w:b/>
        </w:rPr>
        <w:t>3</w:t>
      </w:r>
      <w:r w:rsidRPr="00455429">
        <w:rPr>
          <w:b/>
        </w:rPr>
        <w:t xml:space="preserve"> и 202</w:t>
      </w:r>
      <w:r w:rsidR="007F397F">
        <w:rPr>
          <w:b/>
        </w:rPr>
        <w:t>4</w:t>
      </w:r>
      <w:r w:rsidRPr="00455429">
        <w:rPr>
          <w:b/>
        </w:rPr>
        <w:t xml:space="preserve"> годов</w:t>
      </w:r>
    </w:p>
    <w:p w:rsidR="00DA73EC" w:rsidRPr="00455429" w:rsidRDefault="00DA73EC" w:rsidP="00455429">
      <w:pPr>
        <w:jc w:val="center"/>
        <w:rPr>
          <w:b/>
        </w:rPr>
      </w:pPr>
    </w:p>
    <w:p w:rsidR="00CE5CAB" w:rsidRPr="004E2FD7" w:rsidRDefault="00CE5CAB" w:rsidP="00732282">
      <w:pPr>
        <w:ind w:firstLine="709"/>
        <w:jc w:val="both"/>
      </w:pPr>
      <w:proofErr w:type="gramStart"/>
      <w:r w:rsidRPr="004E2FD7">
        <w:t xml:space="preserve">В </w:t>
      </w:r>
      <w:r>
        <w:t>соотве</w:t>
      </w:r>
      <w:r w:rsidR="00732282">
        <w:t>тствии с пунктом 13 статьи 107</w:t>
      </w:r>
      <w:r w:rsidR="00732282">
        <w:rPr>
          <w:vertAlign w:val="superscript"/>
        </w:rPr>
        <w:t xml:space="preserve">1 </w:t>
      </w:r>
      <w:r>
        <w:t xml:space="preserve"> Бюджетного кодекса Российской Федерации, </w:t>
      </w:r>
      <w:r w:rsidRPr="004E2FD7">
        <w:t xml:space="preserve">Федеральным </w:t>
      </w:r>
      <w:hyperlink r:id="rId7" w:history="1">
        <w:r w:rsidRPr="004E2FD7">
          <w:t>законом</w:t>
        </w:r>
      </w:hyperlink>
      <w:r w:rsidRPr="004E2FD7">
        <w:t xml:space="preserve"> от 06.10.2003 № 131-ФЗ </w:t>
      </w:r>
      <w:r w:rsidR="004A738E">
        <w:br/>
      </w:r>
      <w:r w:rsidRPr="004E2FD7"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4E2FD7">
          <w:t>Уставом</w:t>
        </w:r>
      </w:hyperlink>
      <w:r w:rsidRPr="004E2FD7">
        <w:t xml:space="preserve"> муниципального образования «Город Волгодонск»</w:t>
      </w:r>
      <w:r>
        <w:t xml:space="preserve">, постановлением Администрации города Волгодонска от </w:t>
      </w:r>
      <w:r w:rsidR="007F397F">
        <w:t>26</w:t>
      </w:r>
      <w:r>
        <w:t>.05.202</w:t>
      </w:r>
      <w:r w:rsidR="007F397F">
        <w:t>1</w:t>
      </w:r>
      <w:r>
        <w:t xml:space="preserve"> № 10</w:t>
      </w:r>
      <w:r w:rsidR="007F397F">
        <w:t>03</w:t>
      </w:r>
      <w:r>
        <w:t xml:space="preserve"> «Об утверждении Порядка и сроков составления проекта бюджета города Волгодонска на 202</w:t>
      </w:r>
      <w:r w:rsidR="007F397F">
        <w:t>2</w:t>
      </w:r>
      <w:r>
        <w:t xml:space="preserve"> год и на плановый период 202</w:t>
      </w:r>
      <w:r w:rsidR="007F397F">
        <w:t>3</w:t>
      </w:r>
      <w:r>
        <w:t xml:space="preserve"> и 202</w:t>
      </w:r>
      <w:r w:rsidR="007F397F">
        <w:t>4</w:t>
      </w:r>
      <w:r>
        <w:t xml:space="preserve"> годов»</w:t>
      </w:r>
      <w:r w:rsidR="00732282">
        <w:t xml:space="preserve"> </w:t>
      </w:r>
      <w:proofErr w:type="gramEnd"/>
    </w:p>
    <w:p w:rsidR="00972603" w:rsidRPr="003603B0" w:rsidRDefault="00972603" w:rsidP="003D5FE0">
      <w:pPr>
        <w:ind w:firstLine="1134"/>
        <w:jc w:val="both"/>
      </w:pPr>
    </w:p>
    <w:p w:rsidR="00972603" w:rsidRPr="004A738E" w:rsidRDefault="000E229F" w:rsidP="00224888">
      <w:pPr>
        <w:autoSpaceDE w:val="0"/>
        <w:autoSpaceDN w:val="0"/>
        <w:adjustRightInd w:val="0"/>
        <w:spacing w:after="120"/>
        <w:jc w:val="both"/>
        <w:rPr>
          <w:b/>
          <w:spacing w:val="60"/>
        </w:rPr>
      </w:pPr>
      <w:r w:rsidRPr="004A738E">
        <w:rPr>
          <w:b/>
          <w:spacing w:val="60"/>
        </w:rPr>
        <w:t>ПОСТАНОВЛЯЮ:</w:t>
      </w:r>
    </w:p>
    <w:p w:rsidR="004A738E" w:rsidRPr="003603B0" w:rsidRDefault="004A738E" w:rsidP="00224888">
      <w:pPr>
        <w:autoSpaceDE w:val="0"/>
        <w:autoSpaceDN w:val="0"/>
        <w:adjustRightInd w:val="0"/>
        <w:spacing w:after="120"/>
        <w:jc w:val="both"/>
      </w:pPr>
    </w:p>
    <w:p w:rsidR="00CE5CAB" w:rsidRDefault="003D5FE0" w:rsidP="00CE5CAB">
      <w:pPr>
        <w:tabs>
          <w:tab w:val="left" w:pos="1134"/>
        </w:tabs>
        <w:ind w:firstLine="709"/>
        <w:jc w:val="both"/>
        <w:rPr>
          <w:kern w:val="2"/>
        </w:rPr>
      </w:pPr>
      <w:r w:rsidRPr="007D4304">
        <w:t>1</w:t>
      </w:r>
      <w:r w:rsidR="006B0C80">
        <w:t>.</w:t>
      </w:r>
      <w:r>
        <w:tab/>
      </w:r>
      <w:r w:rsidR="00CE5CAB" w:rsidRPr="004E2FD7">
        <w:rPr>
          <w:kern w:val="2"/>
        </w:rPr>
        <w:t>Утвердить</w:t>
      </w:r>
      <w:r w:rsidR="00CE5CAB">
        <w:rPr>
          <w:kern w:val="2"/>
        </w:rPr>
        <w:t xml:space="preserve"> основные направления </w:t>
      </w:r>
      <w:r w:rsidR="00CE5CAB" w:rsidRPr="004E2FD7">
        <w:rPr>
          <w:kern w:val="2"/>
        </w:rPr>
        <w:t>долгов</w:t>
      </w:r>
      <w:r w:rsidR="00CE5CAB">
        <w:rPr>
          <w:kern w:val="2"/>
        </w:rPr>
        <w:t>ой</w:t>
      </w:r>
      <w:r w:rsidR="00CE5CAB" w:rsidRPr="004E2FD7">
        <w:rPr>
          <w:kern w:val="2"/>
        </w:rPr>
        <w:t xml:space="preserve"> политик</w:t>
      </w:r>
      <w:r w:rsidR="00CE5CAB">
        <w:rPr>
          <w:kern w:val="2"/>
        </w:rPr>
        <w:t>и</w:t>
      </w:r>
      <w:r w:rsidR="00CE5CAB" w:rsidRPr="004E2FD7">
        <w:rPr>
          <w:kern w:val="2"/>
        </w:rPr>
        <w:t xml:space="preserve"> города Волгодонска на 20</w:t>
      </w:r>
      <w:r w:rsidR="00CE5CAB">
        <w:rPr>
          <w:kern w:val="2"/>
        </w:rPr>
        <w:t>2</w:t>
      </w:r>
      <w:r w:rsidR="007F397F">
        <w:rPr>
          <w:kern w:val="2"/>
        </w:rPr>
        <w:t>2</w:t>
      </w:r>
      <w:r w:rsidR="00CE5CAB" w:rsidRPr="004E2FD7">
        <w:rPr>
          <w:kern w:val="2"/>
        </w:rPr>
        <w:t xml:space="preserve"> год и на плановый период 20</w:t>
      </w:r>
      <w:r w:rsidR="00CE5CAB">
        <w:rPr>
          <w:kern w:val="2"/>
        </w:rPr>
        <w:t>2</w:t>
      </w:r>
      <w:r w:rsidR="007F397F">
        <w:rPr>
          <w:kern w:val="2"/>
        </w:rPr>
        <w:t>3</w:t>
      </w:r>
      <w:r w:rsidR="00CE5CAB" w:rsidRPr="004E2FD7">
        <w:rPr>
          <w:kern w:val="2"/>
        </w:rPr>
        <w:t xml:space="preserve"> и 20</w:t>
      </w:r>
      <w:r w:rsidR="00CE5CAB">
        <w:rPr>
          <w:kern w:val="2"/>
        </w:rPr>
        <w:t>2</w:t>
      </w:r>
      <w:r w:rsidR="007F397F">
        <w:rPr>
          <w:kern w:val="2"/>
        </w:rPr>
        <w:t>4</w:t>
      </w:r>
      <w:r w:rsidR="00CE5CAB" w:rsidRPr="004E2FD7">
        <w:rPr>
          <w:kern w:val="2"/>
        </w:rPr>
        <w:t xml:space="preserve"> годов согласно приложению.</w:t>
      </w:r>
    </w:p>
    <w:p w:rsidR="00CE5CAB" w:rsidRPr="004E2FD7" w:rsidRDefault="00CE5CAB" w:rsidP="00CE5CA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2</w:t>
      </w:r>
      <w:r w:rsidR="006B0C80">
        <w:rPr>
          <w:kern w:val="2"/>
        </w:rPr>
        <w:t>.</w:t>
      </w:r>
      <w:r>
        <w:rPr>
          <w:kern w:val="2"/>
        </w:rPr>
        <w:tab/>
      </w:r>
      <w:r w:rsidRPr="004E2FD7">
        <w:rPr>
          <w:kern w:val="2"/>
        </w:rPr>
        <w:t xml:space="preserve">Постановление вступает в силу со дня его </w:t>
      </w:r>
      <w:r>
        <w:rPr>
          <w:kern w:val="2"/>
        </w:rPr>
        <w:t>принятия</w:t>
      </w:r>
      <w:r w:rsidRPr="004E2FD7">
        <w:rPr>
          <w:kern w:val="2"/>
        </w:rPr>
        <w:t>.</w:t>
      </w:r>
    </w:p>
    <w:p w:rsidR="00CE5CAB" w:rsidRPr="004E2FD7" w:rsidRDefault="00CE5CAB" w:rsidP="00CE5CA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="006B0C80">
        <w:rPr>
          <w:kern w:val="2"/>
        </w:rPr>
        <w:t>.</w:t>
      </w:r>
      <w:r w:rsidRPr="004E2FD7">
        <w:rPr>
          <w:kern w:val="2"/>
        </w:rPr>
        <w:tab/>
      </w:r>
      <w:proofErr w:type="gramStart"/>
      <w:r w:rsidRPr="004E2FD7">
        <w:rPr>
          <w:kern w:val="2"/>
        </w:rPr>
        <w:t xml:space="preserve">Контроль </w:t>
      </w:r>
      <w:r w:rsidRPr="004E2FD7">
        <w:t>за</w:t>
      </w:r>
      <w:proofErr w:type="gramEnd"/>
      <w:r w:rsidRPr="004E2FD7">
        <w:t xml:space="preserve"> исполнением </w:t>
      </w:r>
      <w:r w:rsidRPr="004E2FD7">
        <w:rPr>
          <w:kern w:val="2"/>
        </w:rPr>
        <w:t>постановления оставляю за собой.</w:t>
      </w:r>
    </w:p>
    <w:p w:rsidR="00CE5CAB" w:rsidRDefault="00CE5CAB" w:rsidP="00CE5CAB">
      <w:pPr>
        <w:ind w:firstLine="709"/>
        <w:jc w:val="both"/>
        <w:rPr>
          <w:kern w:val="2"/>
        </w:rPr>
      </w:pPr>
    </w:p>
    <w:p w:rsidR="003D5FE0" w:rsidRDefault="003D5FE0" w:rsidP="003D5FE0">
      <w:pPr>
        <w:ind w:firstLine="709"/>
      </w:pPr>
    </w:p>
    <w:p w:rsidR="007971B6" w:rsidRDefault="007971B6" w:rsidP="003D5FE0">
      <w:pPr>
        <w:ind w:firstLine="709"/>
      </w:pPr>
    </w:p>
    <w:p w:rsidR="003D5FE0" w:rsidRPr="00882757" w:rsidRDefault="004A738E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D5FE0" w:rsidRPr="008827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5FE0"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5CAB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</w:t>
      </w:r>
      <w:r w:rsidR="004A738E">
        <w:rPr>
          <w:rFonts w:ascii="Times New Roman" w:hAnsi="Times New Roman" w:cs="Times New Roman"/>
          <w:sz w:val="28"/>
          <w:szCs w:val="28"/>
        </w:rPr>
        <w:t xml:space="preserve">                С.М</w:t>
      </w:r>
      <w:r w:rsidRPr="00882757">
        <w:rPr>
          <w:rFonts w:ascii="Times New Roman" w:hAnsi="Times New Roman" w:cs="Times New Roman"/>
          <w:sz w:val="28"/>
          <w:szCs w:val="28"/>
        </w:rPr>
        <w:t xml:space="preserve">. </w:t>
      </w:r>
      <w:r w:rsidR="004A738E">
        <w:rPr>
          <w:rFonts w:ascii="Times New Roman" w:hAnsi="Times New Roman" w:cs="Times New Roman"/>
          <w:sz w:val="28"/>
          <w:szCs w:val="28"/>
        </w:rPr>
        <w:t>Макар</w:t>
      </w:r>
      <w:r w:rsidR="00CE5CAB">
        <w:rPr>
          <w:rFonts w:ascii="Times New Roman" w:hAnsi="Times New Roman" w:cs="Times New Roman"/>
          <w:sz w:val="28"/>
          <w:szCs w:val="28"/>
        </w:rPr>
        <w:t>ов</w:t>
      </w:r>
    </w:p>
    <w:p w:rsidR="00CE5CAB" w:rsidRPr="004A738E" w:rsidRDefault="00CE5CAB" w:rsidP="003D5FE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E5CAB" w:rsidRPr="004A738E" w:rsidRDefault="00CE5CAB" w:rsidP="003D5FE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CE5CAB" w:rsidRPr="004A738E" w:rsidRDefault="00CE5CAB" w:rsidP="003D5FE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9552FF" w:rsidRPr="004A738E" w:rsidRDefault="003D5FE0" w:rsidP="009552FF">
      <w:pPr>
        <w:jc w:val="both"/>
        <w:rPr>
          <w:sz w:val="22"/>
          <w:szCs w:val="24"/>
        </w:rPr>
      </w:pPr>
      <w:r w:rsidRPr="004A738E">
        <w:rPr>
          <w:sz w:val="22"/>
          <w:szCs w:val="24"/>
        </w:rPr>
        <w:t>Пост</w:t>
      </w:r>
      <w:r w:rsidR="009552FF" w:rsidRPr="004A738E">
        <w:rPr>
          <w:sz w:val="22"/>
          <w:szCs w:val="24"/>
        </w:rPr>
        <w:t>ановлени</w:t>
      </w:r>
      <w:r w:rsidR="00224888" w:rsidRPr="004A738E">
        <w:rPr>
          <w:sz w:val="22"/>
          <w:szCs w:val="24"/>
        </w:rPr>
        <w:t>е</w:t>
      </w:r>
      <w:r w:rsidR="009552FF" w:rsidRPr="004A738E">
        <w:rPr>
          <w:sz w:val="22"/>
          <w:szCs w:val="24"/>
        </w:rPr>
        <w:t xml:space="preserve"> вносит</w:t>
      </w:r>
    </w:p>
    <w:p w:rsidR="00D7152A" w:rsidRDefault="000A367C" w:rsidP="007511BC">
      <w:pPr>
        <w:jc w:val="both"/>
        <w:rPr>
          <w:sz w:val="22"/>
          <w:szCs w:val="24"/>
        </w:rPr>
      </w:pPr>
      <w:r w:rsidRPr="004A738E">
        <w:rPr>
          <w:sz w:val="22"/>
          <w:szCs w:val="24"/>
        </w:rPr>
        <w:t xml:space="preserve">Финансовое управление </w:t>
      </w:r>
    </w:p>
    <w:p w:rsidR="00922B83" w:rsidRPr="00D7152A" w:rsidRDefault="000A367C" w:rsidP="007511BC">
      <w:pPr>
        <w:jc w:val="both"/>
        <w:rPr>
          <w:sz w:val="22"/>
          <w:szCs w:val="24"/>
        </w:rPr>
      </w:pPr>
      <w:r w:rsidRPr="004A738E">
        <w:rPr>
          <w:sz w:val="22"/>
          <w:szCs w:val="24"/>
        </w:rPr>
        <w:t>города 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4A738E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D7152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5FE0" w:rsidRDefault="003D5FE0" w:rsidP="00D7152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  <w:r w:rsidR="00D71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D7152A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2140DD">
        <w:rPr>
          <w:rFonts w:ascii="Times New Roman" w:hAnsi="Times New Roman" w:cs="Times New Roman"/>
          <w:sz w:val="28"/>
          <w:szCs w:val="28"/>
        </w:rPr>
        <w:t>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2140DD">
        <w:rPr>
          <w:rFonts w:ascii="Times New Roman" w:hAnsi="Times New Roman" w:cs="Times New Roman"/>
          <w:sz w:val="28"/>
          <w:szCs w:val="28"/>
        </w:rPr>
        <w:t>2212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CAB" w:rsidRDefault="00CE5CAB" w:rsidP="00AD1FB6">
      <w:pPr>
        <w:widowControl w:val="0"/>
        <w:ind w:firstLine="709"/>
        <w:jc w:val="center"/>
      </w:pPr>
      <w:r>
        <w:t xml:space="preserve">Основные направления долговой политики </w:t>
      </w:r>
      <w:r w:rsidRPr="004E2FD7">
        <w:t xml:space="preserve">города Волгодонска </w:t>
      </w:r>
    </w:p>
    <w:p w:rsidR="00CE5CAB" w:rsidRDefault="00CE5CAB" w:rsidP="00AD1FB6">
      <w:pPr>
        <w:widowControl w:val="0"/>
        <w:spacing w:after="240"/>
        <w:ind w:firstLine="709"/>
        <w:jc w:val="center"/>
      </w:pPr>
      <w:r w:rsidRPr="004E2FD7">
        <w:t>на 20</w:t>
      </w:r>
      <w:r>
        <w:t>2</w:t>
      </w:r>
      <w:r w:rsidR="007F397F">
        <w:t>2</w:t>
      </w:r>
      <w:r>
        <w:t xml:space="preserve"> </w:t>
      </w:r>
      <w:r w:rsidRPr="004E2FD7">
        <w:t>год и на плановый период 20</w:t>
      </w:r>
      <w:r>
        <w:t>2</w:t>
      </w:r>
      <w:r w:rsidR="007F397F">
        <w:t>3</w:t>
      </w:r>
      <w:r w:rsidRPr="004E2FD7">
        <w:t xml:space="preserve"> и 20</w:t>
      </w:r>
      <w:r>
        <w:t>2</w:t>
      </w:r>
      <w:r w:rsidR="007F397F">
        <w:t>4</w:t>
      </w:r>
      <w:r w:rsidRPr="004E2FD7">
        <w:t xml:space="preserve"> годов</w:t>
      </w:r>
    </w:p>
    <w:p w:rsidR="00CE5CAB" w:rsidRPr="00CE5CAB" w:rsidRDefault="00CE5CAB" w:rsidP="006B0C80">
      <w:pPr>
        <w:pStyle w:val="ac"/>
        <w:widowControl w:val="0"/>
        <w:numPr>
          <w:ilvl w:val="0"/>
          <w:numId w:val="22"/>
        </w:numPr>
        <w:suppressAutoHyphens w:val="0"/>
        <w:spacing w:after="120" w:line="240" w:lineRule="auto"/>
        <w:ind w:left="1474" w:firstLine="1837"/>
        <w:contextualSpacing/>
        <w:rPr>
          <w:rFonts w:ascii="Times New Roman" w:hAnsi="Times New Roman" w:cs="Times New Roman"/>
          <w:sz w:val="28"/>
          <w:szCs w:val="28"/>
        </w:rPr>
      </w:pPr>
      <w:r w:rsidRPr="00CE5CA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4715" w:rsidRDefault="00A35BC7" w:rsidP="00A70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867775">
        <w:rPr>
          <w:rFonts w:ascii="Times New Roman" w:hAnsi="Times New Roman" w:cs="Times New Roman"/>
          <w:sz w:val="28"/>
          <w:szCs w:val="28"/>
        </w:rPr>
        <w:t>долговой политики на 202</w:t>
      </w:r>
      <w:r w:rsidR="007F397F">
        <w:rPr>
          <w:rFonts w:ascii="Times New Roman" w:hAnsi="Times New Roman" w:cs="Times New Roman"/>
          <w:sz w:val="28"/>
          <w:szCs w:val="28"/>
        </w:rPr>
        <w:t>2</w:t>
      </w:r>
      <w:r w:rsidR="0086777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F397F">
        <w:rPr>
          <w:rFonts w:ascii="Times New Roman" w:hAnsi="Times New Roman" w:cs="Times New Roman"/>
          <w:sz w:val="28"/>
          <w:szCs w:val="28"/>
        </w:rPr>
        <w:t>3</w:t>
      </w:r>
      <w:r w:rsidR="00867775">
        <w:rPr>
          <w:rFonts w:ascii="Times New Roman" w:hAnsi="Times New Roman" w:cs="Times New Roman"/>
          <w:sz w:val="28"/>
          <w:szCs w:val="28"/>
        </w:rPr>
        <w:t xml:space="preserve"> и 202</w:t>
      </w:r>
      <w:r w:rsidR="007F397F">
        <w:rPr>
          <w:rFonts w:ascii="Times New Roman" w:hAnsi="Times New Roman" w:cs="Times New Roman"/>
          <w:sz w:val="28"/>
          <w:szCs w:val="28"/>
        </w:rPr>
        <w:t>4</w:t>
      </w:r>
      <w:r w:rsidR="0086777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7B18">
        <w:rPr>
          <w:rFonts w:ascii="Times New Roman" w:hAnsi="Times New Roman" w:cs="Times New Roman"/>
          <w:sz w:val="28"/>
          <w:szCs w:val="28"/>
        </w:rPr>
        <w:t xml:space="preserve"> (далее - долговая политика)</w:t>
      </w:r>
      <w:r w:rsidR="00AE2DD2">
        <w:rPr>
          <w:rFonts w:ascii="Times New Roman" w:hAnsi="Times New Roman" w:cs="Times New Roman"/>
          <w:sz w:val="28"/>
          <w:szCs w:val="28"/>
        </w:rPr>
        <w:t xml:space="preserve"> </w:t>
      </w:r>
      <w:r w:rsidR="00AF4715">
        <w:rPr>
          <w:rFonts w:ascii="Times New Roman" w:hAnsi="Times New Roman" w:cs="Times New Roman"/>
          <w:sz w:val="28"/>
          <w:szCs w:val="28"/>
        </w:rPr>
        <w:t xml:space="preserve">разработаны в целях реализации ответственной долговой политики города Волгодонска </w:t>
      </w:r>
      <w:r w:rsidR="00D7152A">
        <w:rPr>
          <w:rFonts w:ascii="Times New Roman" w:hAnsi="Times New Roman" w:cs="Times New Roman"/>
          <w:sz w:val="28"/>
          <w:szCs w:val="28"/>
        </w:rPr>
        <w:br/>
      </w:r>
      <w:r w:rsidR="00AF4715">
        <w:rPr>
          <w:rFonts w:ascii="Times New Roman" w:hAnsi="Times New Roman" w:cs="Times New Roman"/>
          <w:sz w:val="28"/>
          <w:szCs w:val="28"/>
        </w:rPr>
        <w:t>и повышения ее эффективности.</w:t>
      </w:r>
    </w:p>
    <w:p w:rsidR="00CE5CAB" w:rsidRDefault="00CE5CAB" w:rsidP="00A70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AB" w:rsidRDefault="00CE5CAB" w:rsidP="006B0C80">
      <w:pPr>
        <w:pStyle w:val="ConsPlusNormal"/>
        <w:widowControl/>
        <w:numPr>
          <w:ilvl w:val="0"/>
          <w:numId w:val="22"/>
        </w:numPr>
        <w:spacing w:after="120"/>
        <w:ind w:left="1468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l17"/>
      <w:bookmarkEnd w:id="0"/>
      <w:r>
        <w:rPr>
          <w:rFonts w:ascii="Times New Roman" w:hAnsi="Times New Roman" w:cs="Times New Roman"/>
          <w:sz w:val="28"/>
          <w:szCs w:val="28"/>
        </w:rPr>
        <w:t>Итоги реализации долговой политики</w:t>
      </w:r>
    </w:p>
    <w:p w:rsidR="00732282" w:rsidRDefault="00A469D0" w:rsidP="00A70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реализации </w:t>
      </w:r>
      <w:r w:rsidR="00912649">
        <w:rPr>
          <w:rFonts w:ascii="Times New Roman" w:hAnsi="Times New Roman" w:cs="Times New Roman"/>
          <w:sz w:val="28"/>
          <w:szCs w:val="28"/>
        </w:rPr>
        <w:t xml:space="preserve">ответственной </w:t>
      </w:r>
      <w:r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585E77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стало снижение муниципального долга города Волгодонска</w:t>
      </w:r>
      <w:r w:rsidR="00847B1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847B1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847B18">
        <w:rPr>
          <w:rFonts w:ascii="Times New Roman" w:hAnsi="Times New Roman" w:cs="Times New Roman"/>
          <w:sz w:val="28"/>
          <w:szCs w:val="28"/>
        </w:rPr>
        <w:t>униципальный долг)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E77">
        <w:rPr>
          <w:rFonts w:ascii="Times New Roman" w:hAnsi="Times New Roman" w:cs="Times New Roman"/>
          <w:sz w:val="28"/>
          <w:szCs w:val="28"/>
        </w:rPr>
        <w:t xml:space="preserve">на 9 млн рублей. На </w:t>
      </w:r>
      <w:r w:rsidR="00AF4715">
        <w:rPr>
          <w:rFonts w:ascii="Times New Roman" w:hAnsi="Times New Roman" w:cs="Times New Roman"/>
          <w:sz w:val="28"/>
          <w:szCs w:val="28"/>
        </w:rPr>
        <w:t xml:space="preserve">1 января 2021 года муниципальный долг составил 340 </w:t>
      </w:r>
      <w:proofErr w:type="gramStart"/>
      <w:r w:rsidR="00AF471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F4715">
        <w:rPr>
          <w:rFonts w:ascii="Times New Roman" w:hAnsi="Times New Roman" w:cs="Times New Roman"/>
          <w:sz w:val="28"/>
          <w:szCs w:val="28"/>
        </w:rPr>
        <w:t xml:space="preserve"> рублей, сократившись по сравне</w:t>
      </w:r>
      <w:r w:rsidR="0056252B">
        <w:rPr>
          <w:rFonts w:ascii="Times New Roman" w:hAnsi="Times New Roman" w:cs="Times New Roman"/>
          <w:sz w:val="28"/>
          <w:szCs w:val="28"/>
        </w:rPr>
        <w:t>н</w:t>
      </w:r>
      <w:r w:rsidR="00AF4715">
        <w:rPr>
          <w:rFonts w:ascii="Times New Roman" w:hAnsi="Times New Roman" w:cs="Times New Roman"/>
          <w:sz w:val="28"/>
          <w:szCs w:val="28"/>
        </w:rPr>
        <w:t xml:space="preserve">ию </w:t>
      </w:r>
      <w:r w:rsidR="00D7152A">
        <w:rPr>
          <w:rFonts w:ascii="Times New Roman" w:hAnsi="Times New Roman" w:cs="Times New Roman"/>
          <w:sz w:val="28"/>
          <w:szCs w:val="28"/>
        </w:rPr>
        <w:br/>
      </w:r>
      <w:r w:rsidR="00AF4715">
        <w:rPr>
          <w:rFonts w:ascii="Times New Roman" w:hAnsi="Times New Roman" w:cs="Times New Roman"/>
          <w:sz w:val="28"/>
          <w:szCs w:val="28"/>
        </w:rPr>
        <w:t>с началом 2020 года на 9 млн рублей</w:t>
      </w:r>
      <w:r w:rsidR="00562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E77" w:rsidRDefault="00585E77" w:rsidP="00A7084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85E77">
        <w:t xml:space="preserve">Долговая нагрузка </w:t>
      </w:r>
      <w:r>
        <w:t xml:space="preserve">местного </w:t>
      </w:r>
      <w:r w:rsidRPr="00585E77">
        <w:t xml:space="preserve">бюджета по итогам 2020 года, рассчитанная как отношение муниципального долга к общему объему доходов </w:t>
      </w:r>
      <w:r w:rsidR="00847B18">
        <w:t xml:space="preserve">местного </w:t>
      </w:r>
      <w:r w:rsidRPr="00585E77">
        <w:t>бюджета без учета безвозмездных поступлений составила 19,6 процента</w:t>
      </w:r>
      <w:r>
        <w:t>,</w:t>
      </w:r>
      <w:r w:rsidRPr="00585E77">
        <w:t xml:space="preserve"> </w:t>
      </w:r>
      <w:r w:rsidRPr="00F37FCB">
        <w:t xml:space="preserve">что значительно ниже среднероссийского показателя </w:t>
      </w:r>
      <w:r w:rsidR="00D7152A">
        <w:br/>
      </w:r>
      <w:r w:rsidRPr="00F37FCB">
        <w:t>(23,7 процента).</w:t>
      </w:r>
    </w:p>
    <w:p w:rsidR="00585E77" w:rsidRDefault="0056252B" w:rsidP="00A70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муниципального долга представлена рыночными заимствованиями</w:t>
      </w:r>
      <w:r w:rsidR="00912649">
        <w:rPr>
          <w:rFonts w:ascii="Times New Roman" w:hAnsi="Times New Roman" w:cs="Times New Roman"/>
          <w:sz w:val="28"/>
          <w:szCs w:val="28"/>
        </w:rPr>
        <w:t xml:space="preserve"> и </w:t>
      </w:r>
      <w:r w:rsidR="00585E77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состоит из обязательств по кредитам, привлеченным </w:t>
      </w:r>
      <w:r w:rsidR="00A70846">
        <w:rPr>
          <w:rFonts w:ascii="Times New Roman" w:hAnsi="Times New Roman" w:cs="Times New Roman"/>
          <w:sz w:val="28"/>
          <w:szCs w:val="28"/>
        </w:rPr>
        <w:t>городом Волгодонском</w:t>
      </w:r>
      <w:r w:rsidR="00E06588">
        <w:rPr>
          <w:rFonts w:ascii="Times New Roman" w:hAnsi="Times New Roman" w:cs="Times New Roman"/>
          <w:sz w:val="28"/>
          <w:szCs w:val="28"/>
        </w:rPr>
        <w:t xml:space="preserve"> от кредитных организаций</w:t>
      </w:r>
      <w:r w:rsidR="00585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CAB" w:rsidRDefault="00A5006C" w:rsidP="00A70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расходов на обслуживание муниципального долга </w:t>
      </w:r>
      <w:r w:rsidR="00D715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2020 году проводились мероприятия по рефинансированию действующих кредитов</w:t>
      </w:r>
      <w:r w:rsidR="005124CB">
        <w:rPr>
          <w:rFonts w:ascii="Times New Roman" w:hAnsi="Times New Roman" w:cs="Times New Roman"/>
          <w:sz w:val="28"/>
          <w:szCs w:val="28"/>
        </w:rPr>
        <w:t xml:space="preserve">. </w:t>
      </w:r>
      <w:r w:rsidR="007507C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85E77">
        <w:rPr>
          <w:rFonts w:ascii="Times New Roman" w:hAnsi="Times New Roman" w:cs="Times New Roman"/>
          <w:sz w:val="28"/>
          <w:szCs w:val="28"/>
        </w:rPr>
        <w:t>средневзвешенная пр</w:t>
      </w:r>
      <w:r w:rsidR="00127238">
        <w:rPr>
          <w:rFonts w:ascii="Times New Roman" w:hAnsi="Times New Roman" w:cs="Times New Roman"/>
          <w:sz w:val="28"/>
          <w:szCs w:val="28"/>
        </w:rPr>
        <w:t>оц</w:t>
      </w:r>
      <w:r w:rsidR="00585E77">
        <w:rPr>
          <w:rFonts w:ascii="Times New Roman" w:hAnsi="Times New Roman" w:cs="Times New Roman"/>
          <w:sz w:val="28"/>
          <w:szCs w:val="28"/>
        </w:rPr>
        <w:t xml:space="preserve">ентная ставка </w:t>
      </w:r>
      <w:r w:rsidR="00127238">
        <w:rPr>
          <w:rFonts w:ascii="Times New Roman" w:hAnsi="Times New Roman" w:cs="Times New Roman"/>
          <w:sz w:val="28"/>
          <w:szCs w:val="28"/>
        </w:rPr>
        <w:t xml:space="preserve">по кредитам </w:t>
      </w:r>
      <w:r w:rsidR="00D43205">
        <w:rPr>
          <w:rFonts w:ascii="Times New Roman" w:hAnsi="Times New Roman" w:cs="Times New Roman"/>
          <w:sz w:val="28"/>
          <w:szCs w:val="28"/>
        </w:rPr>
        <w:t xml:space="preserve">сокращена </w:t>
      </w:r>
      <w:r w:rsidR="00127238">
        <w:rPr>
          <w:rFonts w:ascii="Times New Roman" w:hAnsi="Times New Roman" w:cs="Times New Roman"/>
          <w:sz w:val="28"/>
          <w:szCs w:val="28"/>
        </w:rPr>
        <w:t xml:space="preserve">с </w:t>
      </w:r>
      <w:r w:rsidR="00592D6C">
        <w:rPr>
          <w:rFonts w:ascii="Times New Roman" w:hAnsi="Times New Roman" w:cs="Times New Roman"/>
          <w:sz w:val="28"/>
          <w:szCs w:val="28"/>
        </w:rPr>
        <w:t>7,94</w:t>
      </w:r>
      <w:r w:rsidR="00127238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592D6C">
        <w:rPr>
          <w:rFonts w:ascii="Times New Roman" w:hAnsi="Times New Roman" w:cs="Times New Roman"/>
          <w:sz w:val="28"/>
          <w:szCs w:val="28"/>
        </w:rPr>
        <w:t xml:space="preserve">на начало года </w:t>
      </w:r>
      <w:r w:rsidR="00127238">
        <w:rPr>
          <w:rFonts w:ascii="Times New Roman" w:hAnsi="Times New Roman" w:cs="Times New Roman"/>
          <w:sz w:val="28"/>
          <w:szCs w:val="28"/>
        </w:rPr>
        <w:t>до 6,</w:t>
      </w:r>
      <w:r w:rsidR="00592D6C">
        <w:rPr>
          <w:rFonts w:ascii="Times New Roman" w:hAnsi="Times New Roman" w:cs="Times New Roman"/>
          <w:sz w:val="28"/>
          <w:szCs w:val="28"/>
        </w:rPr>
        <w:t>42</w:t>
      </w:r>
      <w:r w:rsidR="00127238">
        <w:rPr>
          <w:rFonts w:ascii="Times New Roman" w:hAnsi="Times New Roman" w:cs="Times New Roman"/>
          <w:sz w:val="28"/>
          <w:szCs w:val="28"/>
        </w:rPr>
        <w:t xml:space="preserve"> </w:t>
      </w:r>
      <w:r w:rsidR="00592D6C">
        <w:rPr>
          <w:rFonts w:ascii="Times New Roman" w:hAnsi="Times New Roman" w:cs="Times New Roman"/>
          <w:sz w:val="28"/>
          <w:szCs w:val="28"/>
        </w:rPr>
        <w:t>процентов на 1 января 2021 года</w:t>
      </w:r>
      <w:r w:rsidR="00D43205">
        <w:rPr>
          <w:rFonts w:ascii="Times New Roman" w:hAnsi="Times New Roman" w:cs="Times New Roman"/>
          <w:sz w:val="28"/>
          <w:szCs w:val="28"/>
        </w:rPr>
        <w:t>.</w:t>
      </w:r>
      <w:r w:rsidR="00592D6C">
        <w:rPr>
          <w:rFonts w:ascii="Times New Roman" w:hAnsi="Times New Roman" w:cs="Times New Roman"/>
          <w:sz w:val="28"/>
          <w:szCs w:val="28"/>
        </w:rPr>
        <w:t xml:space="preserve"> </w:t>
      </w:r>
      <w:r w:rsidR="00D43205">
        <w:rPr>
          <w:rFonts w:ascii="Times New Roman" w:hAnsi="Times New Roman" w:cs="Times New Roman"/>
          <w:sz w:val="28"/>
          <w:szCs w:val="28"/>
        </w:rPr>
        <w:t>Э</w:t>
      </w:r>
      <w:r w:rsidR="007507C2">
        <w:rPr>
          <w:rFonts w:ascii="Times New Roman" w:hAnsi="Times New Roman" w:cs="Times New Roman"/>
          <w:sz w:val="28"/>
          <w:szCs w:val="28"/>
        </w:rPr>
        <w:t xml:space="preserve">кономия по расходам </w:t>
      </w:r>
      <w:r w:rsidR="00CE5CAB" w:rsidRPr="006A262D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D7152A">
        <w:rPr>
          <w:rFonts w:ascii="Times New Roman" w:hAnsi="Times New Roman" w:cs="Times New Roman"/>
          <w:sz w:val="28"/>
          <w:szCs w:val="28"/>
        </w:rPr>
        <w:br/>
      </w:r>
      <w:r w:rsidR="00CE5CAB" w:rsidRPr="006A262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E5CAB" w:rsidRPr="006A262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07C2">
        <w:rPr>
          <w:rFonts w:ascii="Times New Roman" w:hAnsi="Times New Roman" w:cs="Times New Roman"/>
          <w:sz w:val="28"/>
          <w:szCs w:val="28"/>
        </w:rPr>
        <w:t>составила</w:t>
      </w:r>
      <w:r w:rsidR="00CE5CAB" w:rsidRPr="006A2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43205">
        <w:rPr>
          <w:rFonts w:ascii="Times New Roman" w:hAnsi="Times New Roman" w:cs="Times New Roman"/>
          <w:sz w:val="28"/>
          <w:szCs w:val="28"/>
        </w:rPr>
        <w:t xml:space="preserve">,3 </w:t>
      </w:r>
      <w:proofErr w:type="gramStart"/>
      <w:r w:rsidR="00D4320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43205">
        <w:rPr>
          <w:rFonts w:ascii="Times New Roman" w:hAnsi="Times New Roman" w:cs="Times New Roman"/>
          <w:sz w:val="28"/>
          <w:szCs w:val="28"/>
        </w:rPr>
        <w:t xml:space="preserve"> </w:t>
      </w:r>
      <w:r w:rsidR="00CE5CAB" w:rsidRPr="006A262D">
        <w:rPr>
          <w:rFonts w:ascii="Times New Roman" w:hAnsi="Times New Roman" w:cs="Times New Roman"/>
          <w:sz w:val="28"/>
          <w:szCs w:val="28"/>
        </w:rPr>
        <w:t>рублей.</w:t>
      </w:r>
    </w:p>
    <w:p w:rsidR="00D43205" w:rsidRDefault="00A469D0" w:rsidP="00A70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октября 2021 года муниципальный долг </w:t>
      </w:r>
      <w:r w:rsidR="00912649">
        <w:rPr>
          <w:rFonts w:ascii="Times New Roman" w:hAnsi="Times New Roman" w:cs="Times New Roman"/>
          <w:sz w:val="28"/>
          <w:szCs w:val="28"/>
        </w:rPr>
        <w:t xml:space="preserve">снизился по сравнению с началом </w:t>
      </w:r>
      <w:r w:rsidR="00912649" w:rsidRPr="00D86B84">
        <w:rPr>
          <w:rFonts w:ascii="Times New Roman" w:hAnsi="Times New Roman" w:cs="Times New Roman"/>
          <w:sz w:val="28"/>
          <w:szCs w:val="28"/>
        </w:rPr>
        <w:t xml:space="preserve">года на 60 </w:t>
      </w:r>
      <w:proofErr w:type="gramStart"/>
      <w:r w:rsidR="00912649" w:rsidRPr="00D86B8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12649" w:rsidRPr="00D86B84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Pr="00D86B84">
        <w:rPr>
          <w:rFonts w:ascii="Times New Roman" w:hAnsi="Times New Roman" w:cs="Times New Roman"/>
          <w:sz w:val="28"/>
          <w:szCs w:val="28"/>
        </w:rPr>
        <w:t>соста</w:t>
      </w:r>
      <w:r w:rsidR="00D43205" w:rsidRPr="00D86B84">
        <w:rPr>
          <w:rFonts w:ascii="Times New Roman" w:hAnsi="Times New Roman" w:cs="Times New Roman"/>
          <w:sz w:val="28"/>
          <w:szCs w:val="28"/>
        </w:rPr>
        <w:t>в</w:t>
      </w:r>
      <w:r w:rsidRPr="00D86B84">
        <w:rPr>
          <w:rFonts w:ascii="Times New Roman" w:hAnsi="Times New Roman" w:cs="Times New Roman"/>
          <w:sz w:val="28"/>
          <w:szCs w:val="28"/>
        </w:rPr>
        <w:t>ил 280 млн рублей</w:t>
      </w:r>
      <w:r w:rsidR="00D43205" w:rsidRPr="00D86B84">
        <w:rPr>
          <w:rFonts w:ascii="Times New Roman" w:hAnsi="Times New Roman" w:cs="Times New Roman"/>
          <w:sz w:val="28"/>
          <w:szCs w:val="28"/>
        </w:rPr>
        <w:t xml:space="preserve">. </w:t>
      </w:r>
      <w:r w:rsidR="00D7152A">
        <w:rPr>
          <w:rFonts w:ascii="Times New Roman" w:hAnsi="Times New Roman" w:cs="Times New Roman"/>
          <w:sz w:val="28"/>
          <w:szCs w:val="28"/>
        </w:rPr>
        <w:br/>
      </w:r>
      <w:r w:rsidR="00912649" w:rsidRPr="00D86B84">
        <w:rPr>
          <w:rFonts w:ascii="Times New Roman" w:hAnsi="Times New Roman" w:cs="Times New Roman"/>
          <w:sz w:val="28"/>
          <w:szCs w:val="28"/>
        </w:rPr>
        <w:t>В результате р</w:t>
      </w:r>
      <w:r w:rsidR="00D43205" w:rsidRPr="00D86B84">
        <w:rPr>
          <w:rFonts w:ascii="Times New Roman" w:hAnsi="Times New Roman" w:cs="Times New Roman"/>
          <w:sz w:val="28"/>
          <w:szCs w:val="28"/>
        </w:rPr>
        <w:t xml:space="preserve">асходы на обслуживание муниципального долга </w:t>
      </w:r>
      <w:r w:rsidR="00A9682C" w:rsidRPr="00D86B8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D43205" w:rsidRPr="00D86B84">
        <w:rPr>
          <w:rFonts w:ascii="Times New Roman" w:hAnsi="Times New Roman" w:cs="Times New Roman"/>
          <w:sz w:val="28"/>
          <w:szCs w:val="28"/>
        </w:rPr>
        <w:t xml:space="preserve">сокращены от первоначально запланированных на </w:t>
      </w:r>
      <w:r w:rsidR="00A9682C" w:rsidRPr="00D86B84">
        <w:rPr>
          <w:rFonts w:ascii="Times New Roman" w:hAnsi="Times New Roman" w:cs="Times New Roman"/>
          <w:sz w:val="28"/>
          <w:szCs w:val="28"/>
        </w:rPr>
        <w:t>1,9</w:t>
      </w:r>
      <w:r w:rsidR="00912649" w:rsidRPr="00D86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649" w:rsidRPr="00D86B8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12649" w:rsidRPr="00D86B8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A339B" w:rsidRDefault="00CB431C" w:rsidP="00A70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9B">
        <w:rPr>
          <w:rFonts w:ascii="Times New Roman" w:hAnsi="Times New Roman" w:cs="Times New Roman"/>
          <w:sz w:val="28"/>
          <w:szCs w:val="28"/>
        </w:rPr>
        <w:t>В соответствии с оценкой долговой устойчивости муниципальн</w:t>
      </w:r>
      <w:r w:rsidR="00A70846">
        <w:rPr>
          <w:rFonts w:ascii="Times New Roman" w:hAnsi="Times New Roman" w:cs="Times New Roman"/>
          <w:sz w:val="28"/>
          <w:szCs w:val="28"/>
        </w:rPr>
        <w:t>ых образований Ростовской области</w:t>
      </w:r>
      <w:r w:rsidRPr="008A339B">
        <w:rPr>
          <w:rFonts w:ascii="Times New Roman" w:hAnsi="Times New Roman" w:cs="Times New Roman"/>
          <w:sz w:val="28"/>
          <w:szCs w:val="28"/>
        </w:rPr>
        <w:t>, проведенной министерством финансов Ростовской области с использованием показателей, предусмотренных статьей 107</w:t>
      </w:r>
      <w:r w:rsidR="008A339B" w:rsidRPr="008A339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hyperlink r:id="rId10" w:history="1">
        <w:r w:rsidRPr="008A339B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="00A70846">
        <w:rPr>
          <w:rFonts w:ascii="Times New Roman" w:hAnsi="Times New Roman" w:cs="Times New Roman"/>
          <w:sz w:val="28"/>
          <w:szCs w:val="28"/>
        </w:rPr>
        <w:t xml:space="preserve">, </w:t>
      </w:r>
      <w:r w:rsidRPr="008A339B">
        <w:rPr>
          <w:rFonts w:ascii="Times New Roman" w:hAnsi="Times New Roman" w:cs="Times New Roman"/>
          <w:sz w:val="28"/>
          <w:szCs w:val="28"/>
        </w:rPr>
        <w:t xml:space="preserve">город Волгодонск относится к группе </w:t>
      </w:r>
      <w:r w:rsidR="008A339B">
        <w:rPr>
          <w:rFonts w:ascii="Times New Roman" w:hAnsi="Times New Roman" w:cs="Times New Roman"/>
          <w:sz w:val="28"/>
          <w:szCs w:val="28"/>
        </w:rPr>
        <w:t xml:space="preserve">заемщиков </w:t>
      </w:r>
      <w:r w:rsidRPr="008A339B">
        <w:rPr>
          <w:rFonts w:ascii="Times New Roman" w:hAnsi="Times New Roman" w:cs="Times New Roman"/>
          <w:sz w:val="28"/>
          <w:szCs w:val="28"/>
        </w:rPr>
        <w:t>с высоким уровнем долговой устойчивости, что свидетельствует о низком уровне рисков.</w:t>
      </w:r>
    </w:p>
    <w:p w:rsidR="005124CB" w:rsidRPr="00680A34" w:rsidRDefault="00CA3BED" w:rsidP="00A70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3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Программой муниципальных внутренних заимствований города Волгодонска на 2021 год и плановый период </w:t>
      </w:r>
      <w:r w:rsidR="00D7152A">
        <w:rPr>
          <w:rFonts w:ascii="Times New Roman" w:hAnsi="Times New Roman" w:cs="Times New Roman"/>
          <w:sz w:val="28"/>
          <w:szCs w:val="28"/>
        </w:rPr>
        <w:br/>
      </w:r>
      <w:r w:rsidRPr="00680A34">
        <w:rPr>
          <w:rFonts w:ascii="Times New Roman" w:hAnsi="Times New Roman" w:cs="Times New Roman"/>
          <w:sz w:val="28"/>
          <w:szCs w:val="28"/>
        </w:rPr>
        <w:t xml:space="preserve">2022-2023 годов, утвержденной </w:t>
      </w:r>
      <w:r w:rsidR="00A70846">
        <w:rPr>
          <w:rFonts w:ascii="Times New Roman" w:hAnsi="Times New Roman" w:cs="Times New Roman"/>
          <w:sz w:val="28"/>
          <w:szCs w:val="28"/>
        </w:rPr>
        <w:t>р</w:t>
      </w:r>
      <w:r w:rsidRPr="00680A34">
        <w:rPr>
          <w:rFonts w:ascii="Times New Roman" w:hAnsi="Times New Roman" w:cs="Times New Roman"/>
          <w:sz w:val="28"/>
          <w:szCs w:val="28"/>
        </w:rPr>
        <w:t xml:space="preserve">ешением Волгодонской городской Думы </w:t>
      </w:r>
      <w:r w:rsidR="00D7152A">
        <w:rPr>
          <w:rFonts w:ascii="Times New Roman" w:hAnsi="Times New Roman" w:cs="Times New Roman"/>
          <w:sz w:val="28"/>
          <w:szCs w:val="28"/>
        </w:rPr>
        <w:br/>
      </w:r>
      <w:r w:rsidRPr="00680A34">
        <w:rPr>
          <w:rFonts w:ascii="Times New Roman" w:hAnsi="Times New Roman" w:cs="Times New Roman"/>
          <w:sz w:val="28"/>
          <w:szCs w:val="28"/>
        </w:rPr>
        <w:t>от 18.12.2021 № 100 «О бюджете города Волгодонска на 2021 год и плановый период 2022-2023 годов» (с учетом изменений) д</w:t>
      </w:r>
      <w:r w:rsidR="00D43205" w:rsidRPr="00680A34">
        <w:rPr>
          <w:rFonts w:ascii="Times New Roman" w:hAnsi="Times New Roman" w:cs="Times New Roman"/>
          <w:sz w:val="28"/>
          <w:szCs w:val="28"/>
        </w:rPr>
        <w:t xml:space="preserve">о конца текущего года планируются рыночные заимствования на финансирование дефицита бюджета и погашения долговых обязательств в </w:t>
      </w:r>
      <w:r w:rsidR="00680A34">
        <w:rPr>
          <w:rFonts w:ascii="Times New Roman" w:hAnsi="Times New Roman" w:cs="Times New Roman"/>
          <w:sz w:val="28"/>
          <w:szCs w:val="28"/>
        </w:rPr>
        <w:t>размере</w:t>
      </w:r>
      <w:r w:rsidR="00D43205" w:rsidRPr="00680A34">
        <w:rPr>
          <w:rFonts w:ascii="Times New Roman" w:hAnsi="Times New Roman" w:cs="Times New Roman"/>
          <w:sz w:val="28"/>
          <w:szCs w:val="28"/>
        </w:rPr>
        <w:t xml:space="preserve"> 230 </w:t>
      </w:r>
      <w:proofErr w:type="gramStart"/>
      <w:r w:rsidR="00D43205" w:rsidRPr="00680A3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43205" w:rsidRPr="00680A34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D7152A">
        <w:rPr>
          <w:rFonts w:ascii="Times New Roman" w:hAnsi="Times New Roman" w:cs="Times New Roman"/>
          <w:sz w:val="28"/>
          <w:szCs w:val="28"/>
        </w:rPr>
        <w:br/>
      </w:r>
      <w:r w:rsidR="00A70846">
        <w:rPr>
          <w:rFonts w:ascii="Times New Roman" w:hAnsi="Times New Roman" w:cs="Times New Roman"/>
          <w:sz w:val="28"/>
          <w:szCs w:val="28"/>
        </w:rPr>
        <w:t>П</w:t>
      </w:r>
      <w:r w:rsidR="00A70846" w:rsidRPr="00680A34">
        <w:rPr>
          <w:rFonts w:ascii="Times New Roman" w:hAnsi="Times New Roman" w:cs="Times New Roman"/>
          <w:sz w:val="28"/>
          <w:szCs w:val="28"/>
        </w:rPr>
        <w:t xml:space="preserve">о итогам исполнения местного бюджета за 2021 год </w:t>
      </w:r>
      <w:r w:rsidR="00A70846">
        <w:rPr>
          <w:rFonts w:ascii="Times New Roman" w:hAnsi="Times New Roman" w:cs="Times New Roman"/>
          <w:sz w:val="28"/>
          <w:szCs w:val="28"/>
        </w:rPr>
        <w:t>п</w:t>
      </w:r>
      <w:r w:rsidR="00D43205" w:rsidRPr="00680A34">
        <w:rPr>
          <w:rFonts w:ascii="Times New Roman" w:hAnsi="Times New Roman" w:cs="Times New Roman"/>
          <w:sz w:val="28"/>
          <w:szCs w:val="28"/>
        </w:rPr>
        <w:t xml:space="preserve">рогнозируемый объем муниципального долга составит </w:t>
      </w:r>
      <w:r w:rsidR="005124CB" w:rsidRPr="00680A34">
        <w:rPr>
          <w:rFonts w:ascii="Times New Roman" w:hAnsi="Times New Roman" w:cs="Times New Roman"/>
          <w:sz w:val="28"/>
          <w:szCs w:val="28"/>
        </w:rPr>
        <w:t xml:space="preserve">510 </w:t>
      </w:r>
      <w:proofErr w:type="gramStart"/>
      <w:r w:rsidR="005124CB" w:rsidRPr="00680A3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124CB" w:rsidRPr="00680A34">
        <w:rPr>
          <w:rFonts w:ascii="Times New Roman" w:hAnsi="Times New Roman" w:cs="Times New Roman"/>
          <w:sz w:val="28"/>
          <w:szCs w:val="28"/>
        </w:rPr>
        <w:t xml:space="preserve"> рублей или 28,1 процента к общему объему доходов </w:t>
      </w:r>
      <w:r w:rsidR="00680A3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124CB" w:rsidRPr="00680A34">
        <w:rPr>
          <w:rFonts w:ascii="Times New Roman" w:hAnsi="Times New Roman" w:cs="Times New Roman"/>
          <w:sz w:val="28"/>
          <w:szCs w:val="28"/>
        </w:rPr>
        <w:t>бюджета без учета безвозмездных поступлений, что не превысит ограничения, установленные Бюджетным</w:t>
      </w:r>
      <w:r w:rsidR="00912649" w:rsidRPr="00680A34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Федерации.</w:t>
      </w:r>
    </w:p>
    <w:p w:rsidR="00912649" w:rsidRPr="005124CB" w:rsidRDefault="00912649" w:rsidP="00A70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CB">
        <w:rPr>
          <w:rFonts w:ascii="Times New Roman" w:hAnsi="Times New Roman" w:cs="Times New Roman"/>
          <w:sz w:val="28"/>
          <w:szCs w:val="28"/>
        </w:rPr>
        <w:t>Расчеты по долговым обязательствам города Волгодонска производились своевременно и в полном объеме. 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4CB">
        <w:rPr>
          <w:rFonts w:ascii="Times New Roman" w:hAnsi="Times New Roman" w:cs="Times New Roman"/>
          <w:sz w:val="28"/>
          <w:szCs w:val="28"/>
        </w:rPr>
        <w:t>просроченных долговых обязательств не допускалось.</w:t>
      </w:r>
    </w:p>
    <w:p w:rsidR="008A339B" w:rsidRDefault="008A339B" w:rsidP="00A70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минимизации финансовых рисков для бюджета города Волгодонска продлено действие ранее введенного моратория на предоставление муниципальных гарантий города Волгодонска.</w:t>
      </w:r>
    </w:p>
    <w:p w:rsidR="008A339B" w:rsidRDefault="008A339B" w:rsidP="00AD1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163F0C" w:rsidRDefault="00CE5CAB" w:rsidP="006B0C80">
      <w:pPr>
        <w:numPr>
          <w:ilvl w:val="0"/>
          <w:numId w:val="22"/>
        </w:numPr>
        <w:autoSpaceDE w:val="0"/>
        <w:autoSpaceDN w:val="0"/>
        <w:adjustRightInd w:val="0"/>
        <w:ind w:left="1474"/>
        <w:outlineLvl w:val="0"/>
      </w:pPr>
      <w:r w:rsidRPr="00163F0C">
        <w:t xml:space="preserve">Основные факторы, определяющие характер и направления </w:t>
      </w:r>
    </w:p>
    <w:p w:rsidR="00CE5CAB" w:rsidRDefault="00CE5CAB" w:rsidP="006B0C80">
      <w:pPr>
        <w:autoSpaceDE w:val="0"/>
        <w:autoSpaceDN w:val="0"/>
        <w:adjustRightInd w:val="0"/>
        <w:spacing w:after="120"/>
        <w:ind w:firstLine="709"/>
        <w:jc w:val="center"/>
        <w:outlineLvl w:val="0"/>
      </w:pPr>
      <w:r w:rsidRPr="00163F0C">
        <w:t>долговой политики</w:t>
      </w:r>
    </w:p>
    <w:p w:rsidR="00EF17EF" w:rsidRDefault="00297143" w:rsidP="00A70846">
      <w:pPr>
        <w:autoSpaceDE w:val="0"/>
        <w:autoSpaceDN w:val="0"/>
        <w:adjustRightInd w:val="0"/>
        <w:ind w:firstLine="709"/>
        <w:jc w:val="both"/>
      </w:pPr>
      <w:r>
        <w:rPr>
          <w:rStyle w:val="fontstyle01"/>
          <w:rFonts w:ascii="Times New Roman" w:hAnsi="Times New Roman"/>
          <w:sz w:val="28"/>
          <w:szCs w:val="28"/>
        </w:rPr>
        <w:t xml:space="preserve">Основными факторами, определяющими характер и направления долговой политики </w:t>
      </w:r>
      <w:r>
        <w:t>в 202</w:t>
      </w:r>
      <w:r w:rsidR="00EF17EF">
        <w:t>2</w:t>
      </w:r>
      <w:r>
        <w:t xml:space="preserve"> году и плановом периоде 202</w:t>
      </w:r>
      <w:r w:rsidR="00793775">
        <w:t>3</w:t>
      </w:r>
      <w:r>
        <w:t xml:space="preserve"> и 202</w:t>
      </w:r>
      <w:r w:rsidR="00793775">
        <w:t>4</w:t>
      </w:r>
      <w:r>
        <w:t xml:space="preserve"> годов</w:t>
      </w:r>
      <w:r w:rsidR="00402B15">
        <w:t>,</w:t>
      </w:r>
      <w:r w:rsidR="00680A34">
        <w:t xml:space="preserve"> </w:t>
      </w:r>
      <w:r w:rsidR="00D7152A">
        <w:br/>
      </w:r>
      <w:r w:rsidR="00680A34">
        <w:t>при исполнении местного бюджета</w:t>
      </w:r>
      <w:r>
        <w:t xml:space="preserve"> явл</w:t>
      </w:r>
      <w:r w:rsidR="00EF17EF">
        <w:t>яются:</w:t>
      </w:r>
    </w:p>
    <w:p w:rsidR="00297143" w:rsidRDefault="00EF17EF" w:rsidP="00A70846">
      <w:pPr>
        <w:autoSpaceDE w:val="0"/>
        <w:autoSpaceDN w:val="0"/>
        <w:adjustRightInd w:val="0"/>
        <w:ind w:firstLine="709"/>
        <w:jc w:val="both"/>
      </w:pPr>
      <w:r>
        <w:t xml:space="preserve">макроэкономическая ситуация, сложившаяся </w:t>
      </w:r>
      <w:r w:rsidR="00A7364A">
        <w:t>на территории Российской Федерации;</w:t>
      </w:r>
    </w:p>
    <w:p w:rsidR="00163F0C" w:rsidRDefault="00163F0C" w:rsidP="00A70846">
      <w:pPr>
        <w:autoSpaceDE w:val="0"/>
        <w:autoSpaceDN w:val="0"/>
        <w:adjustRightInd w:val="0"/>
        <w:ind w:firstLine="709"/>
        <w:jc w:val="both"/>
        <w:rPr>
          <w:rStyle w:val="pt-a0-000024"/>
        </w:rPr>
      </w:pPr>
      <w:r>
        <w:rPr>
          <w:rStyle w:val="pt-a0-000024"/>
        </w:rPr>
        <w:t>рост процентных ставок, обусловленный как ухудшением экономической ситуации в стране, так и неблагоприятными внешнеполитическими факторами;</w:t>
      </w:r>
    </w:p>
    <w:p w:rsidR="00A469D0" w:rsidRDefault="00A469D0" w:rsidP="00A70846">
      <w:pPr>
        <w:autoSpaceDE w:val="0"/>
        <w:autoSpaceDN w:val="0"/>
        <w:adjustRightInd w:val="0"/>
        <w:ind w:firstLine="709"/>
        <w:jc w:val="both"/>
      </w:pPr>
      <w:r>
        <w:t>изменения, вносимые в бюджетное законодательство Российской Федерации и законодательство Российской Федерации о налогах и сборах</w:t>
      </w:r>
      <w:r w:rsidR="00680A34">
        <w:t>, влекущ</w:t>
      </w:r>
      <w:r w:rsidR="00402B15">
        <w:t>ие</w:t>
      </w:r>
      <w:r w:rsidR="00680A34">
        <w:t xml:space="preserve"> за собой </w:t>
      </w:r>
      <w:r w:rsidR="00AD7FCA">
        <w:t>снижение доходов бюджета города</w:t>
      </w:r>
      <w:r w:rsidR="00680A34">
        <w:t xml:space="preserve"> и (или) </w:t>
      </w:r>
      <w:r w:rsidR="00680A34">
        <w:rPr>
          <w:rStyle w:val="pt-a0-000024"/>
        </w:rPr>
        <w:t xml:space="preserve">увеличение расходов бюджета города; </w:t>
      </w:r>
    </w:p>
    <w:p w:rsidR="00EF17EF" w:rsidRDefault="00A469D0" w:rsidP="00A7084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низкий уровень обеспеченности собственными доходами </w:t>
      </w:r>
      <w:r w:rsidR="005124CB" w:rsidRPr="005124CB">
        <w:t xml:space="preserve">расходных обязательств </w:t>
      </w:r>
      <w:r w:rsidR="00297143">
        <w:t>в связи</w:t>
      </w:r>
      <w:r>
        <w:t xml:space="preserve"> </w:t>
      </w:r>
      <w:r w:rsidR="00297143">
        <w:t xml:space="preserve">с выполнением майских </w:t>
      </w:r>
      <w:r w:rsidR="00A70846">
        <w:t>У</w:t>
      </w:r>
      <w:r w:rsidR="00297143">
        <w:t>казов Президента Российской Федерации</w:t>
      </w:r>
      <w:r>
        <w:t xml:space="preserve">, </w:t>
      </w:r>
      <w:r w:rsidR="00EF17EF">
        <w:t xml:space="preserve">необходимостью ежегодной индексации заработной платы </w:t>
      </w:r>
      <w:r w:rsidR="00EF17EF" w:rsidRPr="00A85EA5">
        <w:t>работников муниципальных учреждений, на которы</w:t>
      </w:r>
      <w:r w:rsidR="00A70846">
        <w:t>х не распространяется действие У</w:t>
      </w:r>
      <w:r w:rsidR="00EF17EF" w:rsidRPr="00A85EA5">
        <w:t>казов Президента Российской Федерации 2012 года</w:t>
      </w:r>
      <w:r>
        <w:t xml:space="preserve">, </w:t>
      </w:r>
      <w:r w:rsidR="00EF17EF" w:rsidRPr="00A85EA5">
        <w:t>повышение</w:t>
      </w:r>
      <w:r w:rsidR="00EF17EF">
        <w:t>м</w:t>
      </w:r>
      <w:r w:rsidR="00EF17EF" w:rsidRPr="00A85EA5">
        <w:t xml:space="preserve"> расходов на заработную плату низкооплачиваемых работников</w:t>
      </w:r>
      <w:r w:rsidR="00EF17EF">
        <w:t xml:space="preserve"> в</w:t>
      </w:r>
      <w:r w:rsidR="00EF17EF" w:rsidRPr="00A85EA5">
        <w:t xml:space="preserve"> соответствии с планируемым внесением изменений в </w:t>
      </w:r>
      <w:hyperlink r:id="rId11" w:history="1">
        <w:r w:rsidR="00EF17EF" w:rsidRPr="00A85EA5">
          <w:t>статью 1</w:t>
        </w:r>
      </w:hyperlink>
      <w:r w:rsidR="00EF17EF">
        <w:t> </w:t>
      </w:r>
      <w:r w:rsidR="00EF17EF" w:rsidRPr="00A85EA5">
        <w:t>Федерального закона от 19.06.2000 № 82-ФЗ «О минимальном размере оплаты</w:t>
      </w:r>
      <w:proofErr w:type="gramEnd"/>
      <w:r w:rsidR="00EF17EF" w:rsidRPr="00A85EA5">
        <w:t xml:space="preserve"> труда»</w:t>
      </w:r>
      <w:r w:rsidR="00EF17EF">
        <w:t>;</w:t>
      </w:r>
    </w:p>
    <w:p w:rsidR="00680A34" w:rsidRDefault="00680A34" w:rsidP="00A70846">
      <w:pPr>
        <w:autoSpaceDE w:val="0"/>
        <w:autoSpaceDN w:val="0"/>
        <w:adjustRightInd w:val="0"/>
        <w:ind w:firstLine="709"/>
        <w:jc w:val="both"/>
      </w:pPr>
      <w:r>
        <w:rPr>
          <w:rStyle w:val="pt-a0-000024"/>
        </w:rPr>
        <w:t xml:space="preserve">сохранение в среднесрочной перспективе потребности в финансировании дефицита </w:t>
      </w:r>
      <w:r w:rsidR="00A70846">
        <w:rPr>
          <w:rStyle w:val="pt-a0-000024"/>
        </w:rPr>
        <w:t>местного бюджета</w:t>
      </w:r>
      <w:r w:rsidR="00163F0C">
        <w:rPr>
          <w:rStyle w:val="pt-a0-000024"/>
        </w:rPr>
        <w:t>;</w:t>
      </w:r>
    </w:p>
    <w:p w:rsidR="00297143" w:rsidRDefault="00163F0C" w:rsidP="00A70846">
      <w:pPr>
        <w:autoSpaceDE w:val="0"/>
        <w:autoSpaceDN w:val="0"/>
        <w:adjustRightInd w:val="0"/>
        <w:ind w:firstLine="709"/>
        <w:jc w:val="both"/>
      </w:pPr>
      <w:r>
        <w:rPr>
          <w:rStyle w:val="pt-a0-000024"/>
        </w:rPr>
        <w:lastRenderedPageBreak/>
        <w:t>недопущение перехода в группу заемщиков с более низким уровнем долговой устойчивости</w:t>
      </w:r>
      <w:r>
        <w:t xml:space="preserve"> </w:t>
      </w:r>
      <w:r w:rsidR="00297143">
        <w:t>в соответствии с системой показателей, характеризующих долговую нагрузку муниципальных образований, установленной министерст</w:t>
      </w:r>
      <w:r>
        <w:t>вом финансов Ростовской области;</w:t>
      </w:r>
    </w:p>
    <w:p w:rsidR="00680A34" w:rsidRPr="00163F0C" w:rsidRDefault="00680A34" w:rsidP="00A70846">
      <w:pPr>
        <w:pStyle w:val="pt-a-000023"/>
        <w:spacing w:before="0" w:beforeAutospacing="0" w:after="0" w:afterAutospacing="0"/>
        <w:ind w:firstLine="709"/>
        <w:rPr>
          <w:sz w:val="28"/>
          <w:szCs w:val="28"/>
        </w:rPr>
      </w:pPr>
      <w:r w:rsidRPr="00163F0C">
        <w:rPr>
          <w:rStyle w:val="pt-a0-000024"/>
          <w:sz w:val="28"/>
          <w:szCs w:val="28"/>
        </w:rPr>
        <w:t>недопущение снижения кредитного рейтинга.</w:t>
      </w:r>
    </w:p>
    <w:p w:rsidR="00680A34" w:rsidRDefault="00680A34" w:rsidP="00AD1FB6">
      <w:pPr>
        <w:autoSpaceDE w:val="0"/>
        <w:autoSpaceDN w:val="0"/>
        <w:adjustRightInd w:val="0"/>
        <w:ind w:firstLine="709"/>
        <w:jc w:val="both"/>
      </w:pPr>
    </w:p>
    <w:p w:rsidR="00CE5CAB" w:rsidRDefault="00CE5CAB" w:rsidP="006B0C80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1468" w:hanging="357"/>
        <w:jc w:val="center"/>
      </w:pPr>
      <w:r>
        <w:t>Цели и задачи долговой политики</w:t>
      </w:r>
    </w:p>
    <w:p w:rsidR="00163F0C" w:rsidRDefault="00163F0C" w:rsidP="00A70846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Style w:val="pt-a0-000024"/>
        </w:rPr>
        <w:t xml:space="preserve">Долговая политика будет направлена на обеспечение устойчивого </w:t>
      </w:r>
      <w:r w:rsidR="00AD7FCA">
        <w:rPr>
          <w:rStyle w:val="pt-a0-000024"/>
        </w:rPr>
        <w:br/>
      </w:r>
      <w:r>
        <w:rPr>
          <w:rStyle w:val="pt-a0-000024"/>
        </w:rPr>
        <w:t>и сбалансированного исполнения бюджета города Волгодонска, сохранение безопасного уровня долговой нагрузки, безусловное исполнение принятых долговых обязательств, поддержани</w:t>
      </w:r>
      <w:r w:rsidR="00A70846">
        <w:rPr>
          <w:rStyle w:val="pt-a0-000024"/>
        </w:rPr>
        <w:t>е</w:t>
      </w:r>
      <w:r>
        <w:rPr>
          <w:rStyle w:val="pt-a0-000024"/>
        </w:rPr>
        <w:t xml:space="preserve"> объема и структуры долговых обязательств, обеспечивающих их исполнение в полном объеме и </w:t>
      </w:r>
      <w:r w:rsidR="00AD7FCA">
        <w:rPr>
          <w:rStyle w:val="pt-a0-000024"/>
        </w:rPr>
        <w:br/>
      </w:r>
      <w:r>
        <w:rPr>
          <w:rStyle w:val="pt-a0-000024"/>
        </w:rPr>
        <w:t>в установленные сроки, что в свою очередь</w:t>
      </w:r>
      <w:r w:rsidR="00793775">
        <w:rPr>
          <w:rStyle w:val="pt-a0-000024"/>
        </w:rPr>
        <w:t xml:space="preserve"> </w:t>
      </w:r>
      <w:r>
        <w:rPr>
          <w:rStyle w:val="pt-a0-000024"/>
        </w:rPr>
        <w:t>будет способствовать повышению кредитного рейтинга города Волгодонска и минимизации стоимости заимствований.</w:t>
      </w:r>
      <w:r>
        <w:t xml:space="preserve"> </w:t>
      </w:r>
      <w:proofErr w:type="gramEnd"/>
    </w:p>
    <w:p w:rsidR="00BA06AB" w:rsidRDefault="00BA06AB" w:rsidP="00A70846">
      <w:pPr>
        <w:autoSpaceDE w:val="0"/>
        <w:autoSpaceDN w:val="0"/>
        <w:adjustRightInd w:val="0"/>
        <w:ind w:firstLine="709"/>
        <w:jc w:val="both"/>
      </w:pPr>
      <w:r>
        <w:t>Цел</w:t>
      </w:r>
      <w:r w:rsidR="00163F0C">
        <w:t>ями</w:t>
      </w:r>
      <w:r>
        <w:t xml:space="preserve"> </w:t>
      </w:r>
      <w:r w:rsidR="00A9682C">
        <w:t xml:space="preserve">долговой политики </w:t>
      </w:r>
      <w:r>
        <w:t xml:space="preserve">в 2022 году и плановом периоде 2023 </w:t>
      </w:r>
      <w:r w:rsidR="00AD7FCA">
        <w:br/>
      </w:r>
      <w:r>
        <w:t xml:space="preserve">и 2024 годов является </w:t>
      </w:r>
      <w:r w:rsidR="00A9682C">
        <w:t xml:space="preserve">обеспечение потребностей местного бюджета </w:t>
      </w:r>
      <w:r w:rsidR="00AD7FCA">
        <w:br/>
      </w:r>
      <w:r w:rsidR="00A9682C">
        <w:t xml:space="preserve">в кредитных ресурсах для обеспечения сбалансированности бюджета, </w:t>
      </w:r>
      <w:r w:rsidR="00163F0C">
        <w:rPr>
          <w:rStyle w:val="pt-a0-000024"/>
        </w:rPr>
        <w:t>проведение взвешенной политики в области муниципальных заимствований, поддержание объема муниципального долга на экономически безопасном уровне</w:t>
      </w:r>
      <w:r w:rsidR="00163F0C">
        <w:t xml:space="preserve"> </w:t>
      </w:r>
      <w:r>
        <w:t xml:space="preserve">с соблюдением </w:t>
      </w:r>
      <w:r w:rsidRPr="003748D9">
        <w:rPr>
          <w:color w:val="000000"/>
        </w:rPr>
        <w:t>ограничений, установленных бюджетным законодательством Российской Федерации.</w:t>
      </w:r>
    </w:p>
    <w:p w:rsidR="00CE5CAB" w:rsidRDefault="00BA06AB" w:rsidP="00A70846">
      <w:pPr>
        <w:autoSpaceDE w:val="0"/>
        <w:autoSpaceDN w:val="0"/>
        <w:adjustRightInd w:val="0"/>
        <w:ind w:firstLine="709"/>
        <w:jc w:val="both"/>
      </w:pPr>
      <w:r>
        <w:t>Задачами</w:t>
      </w:r>
      <w:r w:rsidR="00A9682C">
        <w:t xml:space="preserve"> долговой политики являются</w:t>
      </w:r>
      <w:r w:rsidR="00CE5CAB">
        <w:t>:</w:t>
      </w:r>
    </w:p>
    <w:p w:rsidR="00CE5CAB" w:rsidRDefault="00CE5CAB" w:rsidP="00A70846">
      <w:pPr>
        <w:autoSpaceDE w:val="0"/>
        <w:autoSpaceDN w:val="0"/>
        <w:adjustRightInd w:val="0"/>
        <w:ind w:firstLine="709"/>
        <w:jc w:val="both"/>
      </w:pPr>
      <w:r>
        <w:t>соблюдени</w:t>
      </w:r>
      <w:r w:rsidR="00BA06AB">
        <w:t>е</w:t>
      </w:r>
      <w:r>
        <w:t xml:space="preserve"> ограничений</w:t>
      </w:r>
      <w:r w:rsidRPr="005E2A4F">
        <w:t xml:space="preserve"> </w:t>
      </w:r>
      <w:r w:rsidR="00BA06AB">
        <w:t>параметров</w:t>
      </w:r>
      <w:r>
        <w:t xml:space="preserve"> муниципального долга</w:t>
      </w:r>
      <w:r w:rsidR="00BA06AB">
        <w:t>,</w:t>
      </w:r>
      <w:r>
        <w:t xml:space="preserve"> установленных бюджетным законодательством Российской Федерации;</w:t>
      </w:r>
    </w:p>
    <w:p w:rsidR="00412748" w:rsidRDefault="00412748" w:rsidP="00A70846">
      <w:pPr>
        <w:autoSpaceDE w:val="0"/>
        <w:autoSpaceDN w:val="0"/>
        <w:adjustRightInd w:val="0"/>
        <w:ind w:firstLine="709"/>
        <w:jc w:val="both"/>
      </w:pPr>
      <w:r>
        <w:t xml:space="preserve">сохранение показателей и индикаторов долговой устойчивости в </w:t>
      </w:r>
      <w:r w:rsidR="00AD7FCA">
        <w:br/>
      </w:r>
      <w:r>
        <w:t>2022-2024 годах в пределах безопасных значений;</w:t>
      </w:r>
    </w:p>
    <w:p w:rsidR="00412748" w:rsidRDefault="00412748" w:rsidP="00A70846">
      <w:pPr>
        <w:autoSpaceDE w:val="0"/>
        <w:autoSpaceDN w:val="0"/>
        <w:adjustRightInd w:val="0"/>
        <w:ind w:firstLine="709"/>
        <w:jc w:val="both"/>
      </w:pPr>
      <w:r>
        <w:t xml:space="preserve">минимизация расходов на обслуживание муниципального долга, </w:t>
      </w:r>
      <w:r w:rsidR="00AD7FCA">
        <w:br/>
      </w:r>
      <w:r>
        <w:t>с учетом ситуации на финансовом рынке;</w:t>
      </w:r>
    </w:p>
    <w:p w:rsidR="00BA06AB" w:rsidRDefault="00BA06AB" w:rsidP="00A70846">
      <w:pPr>
        <w:autoSpaceDE w:val="0"/>
        <w:autoSpaceDN w:val="0"/>
        <w:adjustRightInd w:val="0"/>
        <w:ind w:firstLine="709"/>
        <w:jc w:val="both"/>
      </w:pPr>
      <w:r w:rsidRPr="00C34785">
        <w:rPr>
          <w:color w:val="000000"/>
        </w:rPr>
        <w:t xml:space="preserve">поддержание объема и структуры муниципального долга, </w:t>
      </w:r>
      <w:proofErr w:type="gramStart"/>
      <w:r w:rsidRPr="00C34785">
        <w:rPr>
          <w:color w:val="000000"/>
        </w:rPr>
        <w:t>исключающих</w:t>
      </w:r>
      <w:proofErr w:type="gramEnd"/>
      <w:r w:rsidRPr="00C34785">
        <w:rPr>
          <w:color w:val="000000"/>
        </w:rPr>
        <w:t xml:space="preserve"> его неисполнение</w:t>
      </w:r>
      <w:r>
        <w:rPr>
          <w:color w:val="000000"/>
        </w:rPr>
        <w:t>;</w:t>
      </w:r>
    </w:p>
    <w:p w:rsidR="00163F0C" w:rsidRDefault="00163F0C" w:rsidP="00A70846">
      <w:pPr>
        <w:autoSpaceDE w:val="0"/>
        <w:autoSpaceDN w:val="0"/>
        <w:adjustRightInd w:val="0"/>
        <w:ind w:firstLine="709"/>
        <w:jc w:val="both"/>
      </w:pPr>
      <w:r>
        <w:rPr>
          <w:rStyle w:val="pt-a0-000024"/>
        </w:rPr>
        <w:t>сдерживание роста муниципального долга за счет сокращения размера дефицита бюджета;</w:t>
      </w:r>
    </w:p>
    <w:p w:rsidR="00BA06AB" w:rsidRDefault="00163F0C" w:rsidP="00A70846">
      <w:pPr>
        <w:autoSpaceDE w:val="0"/>
        <w:autoSpaceDN w:val="0"/>
        <w:adjustRightInd w:val="0"/>
        <w:ind w:firstLine="709"/>
        <w:jc w:val="both"/>
      </w:pPr>
      <w:r>
        <w:rPr>
          <w:rStyle w:val="pt-a0-000024"/>
        </w:rPr>
        <w:t xml:space="preserve">обеспечение своевременного и полного исполнения </w:t>
      </w:r>
      <w:r w:rsidR="00BA06AB" w:rsidRPr="00C34785">
        <w:rPr>
          <w:color w:val="000000"/>
        </w:rPr>
        <w:t>долговых обязательств</w:t>
      </w:r>
      <w:r w:rsidR="00BA06AB">
        <w:rPr>
          <w:color w:val="000000"/>
        </w:rPr>
        <w:t>;</w:t>
      </w:r>
      <w:r w:rsidR="00BA06AB" w:rsidRPr="00C34785">
        <w:rPr>
          <w:color w:val="000000"/>
        </w:rPr>
        <w:t xml:space="preserve"> </w:t>
      </w:r>
    </w:p>
    <w:p w:rsidR="00CA3BED" w:rsidRDefault="00CA3BED" w:rsidP="00A70846">
      <w:pPr>
        <w:autoSpaceDE w:val="0"/>
        <w:autoSpaceDN w:val="0"/>
        <w:adjustRightInd w:val="0"/>
        <w:ind w:firstLine="709"/>
        <w:jc w:val="both"/>
      </w:pPr>
      <w:r w:rsidRPr="00C34785">
        <w:rPr>
          <w:color w:val="000000"/>
        </w:rPr>
        <w:t>эффективное управление ликвидностью единого счета местного бюджета</w:t>
      </w:r>
      <w:r>
        <w:rPr>
          <w:color w:val="000000"/>
        </w:rPr>
        <w:t>;</w:t>
      </w:r>
    </w:p>
    <w:p w:rsidR="00C82B8F" w:rsidRDefault="00163F0C" w:rsidP="00A70846">
      <w:pPr>
        <w:autoSpaceDE w:val="0"/>
        <w:autoSpaceDN w:val="0"/>
        <w:adjustRightInd w:val="0"/>
        <w:ind w:firstLine="709"/>
        <w:jc w:val="both"/>
      </w:pPr>
      <w:r>
        <w:rPr>
          <w:rStyle w:val="pt-a0-000024"/>
        </w:rPr>
        <w:t>обеспечение публичности и прозрачности информации о муниципальном долге</w:t>
      </w:r>
      <w:r w:rsidR="00CA3BED">
        <w:t>.</w:t>
      </w:r>
    </w:p>
    <w:p w:rsidR="00AD1FB6" w:rsidRDefault="00AD1FB6" w:rsidP="00AD1FB6">
      <w:pPr>
        <w:autoSpaceDE w:val="0"/>
        <w:autoSpaceDN w:val="0"/>
        <w:adjustRightInd w:val="0"/>
        <w:ind w:firstLine="709"/>
        <w:jc w:val="both"/>
      </w:pPr>
    </w:p>
    <w:p w:rsidR="00CE5CAB" w:rsidRDefault="00CE5CAB" w:rsidP="006B0C80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1468" w:hanging="357"/>
        <w:jc w:val="center"/>
      </w:pPr>
      <w:r>
        <w:t>Инструменты реализации долговой политики</w:t>
      </w:r>
    </w:p>
    <w:p w:rsidR="00CE5CAB" w:rsidRDefault="00CE5CAB" w:rsidP="00A70846">
      <w:pPr>
        <w:autoSpaceDE w:val="0"/>
        <w:autoSpaceDN w:val="0"/>
        <w:adjustRightInd w:val="0"/>
        <w:spacing w:after="120"/>
        <w:ind w:firstLine="709"/>
        <w:jc w:val="both"/>
      </w:pPr>
      <w:r>
        <w:t>Реализация долговой политики будет осуществляться с использованием следующих мероприятий и инструментов:</w:t>
      </w:r>
    </w:p>
    <w:p w:rsidR="00CE5CAB" w:rsidRDefault="00CE5CAB" w:rsidP="00A7084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направление дополнительных доходов, полученных при исполнении </w:t>
      </w:r>
      <w:r w:rsidR="00A70846">
        <w:t>местного бюджета</w:t>
      </w:r>
      <w:r>
        <w:t xml:space="preserve">, экономии по расходам, </w:t>
      </w:r>
      <w:r w:rsidRPr="001C6A1A">
        <w:t xml:space="preserve">на </w:t>
      </w:r>
      <w:r w:rsidRPr="002126AF">
        <w:t>досрочное погашение долговых обязательств или</w:t>
      </w:r>
      <w:r>
        <w:t xml:space="preserve"> замещение планируемых к привлечению заемных средств;</w:t>
      </w:r>
    </w:p>
    <w:p w:rsidR="00CE5CAB" w:rsidRDefault="00CE5CAB" w:rsidP="00A70846">
      <w:pPr>
        <w:autoSpaceDE w:val="0"/>
        <w:autoSpaceDN w:val="0"/>
        <w:adjustRightInd w:val="0"/>
        <w:ind w:firstLine="709"/>
        <w:jc w:val="both"/>
      </w:pPr>
      <w:r>
        <w:t xml:space="preserve">недопущение принятия новых расходных обязательств города Волгодонска, не обеспеченных </w:t>
      </w:r>
      <w:r w:rsidR="003530A1">
        <w:t xml:space="preserve">дополнительными </w:t>
      </w:r>
      <w:r>
        <w:t xml:space="preserve">источниками </w:t>
      </w:r>
      <w:r w:rsidR="003530A1">
        <w:t>поступления в местный бюджет</w:t>
      </w:r>
      <w:r>
        <w:t>;</w:t>
      </w:r>
    </w:p>
    <w:p w:rsidR="00CE5CAB" w:rsidRDefault="005F7607" w:rsidP="00A70846">
      <w:pPr>
        <w:autoSpaceDE w:val="0"/>
        <w:autoSpaceDN w:val="0"/>
        <w:adjustRightInd w:val="0"/>
        <w:ind w:firstLine="709"/>
        <w:jc w:val="both"/>
      </w:pPr>
      <w:r>
        <w:t xml:space="preserve">мониторинг финансовых рынков с целью </w:t>
      </w:r>
      <w:r w:rsidR="00412748">
        <w:t>определения стоимости кредитных ресурсов</w:t>
      </w:r>
      <w:r w:rsidR="003530A1">
        <w:t>, организация работы с кредитными организациями по заключению дополнительных соглашений на снижение процентных ставок по ранее заключенным муниципальным контрактам, проведение электронных аукционов на заключение новых контрактов с более низкой ценой, в</w:t>
      </w:r>
      <w:r w:rsidR="00412748">
        <w:t xml:space="preserve"> случае уменьшения Центральным банком Российской Федерации ключевой ставки</w:t>
      </w:r>
      <w:r w:rsidR="003530A1">
        <w:t>;</w:t>
      </w:r>
    </w:p>
    <w:p w:rsidR="003530A1" w:rsidRDefault="003530A1" w:rsidP="00A70846">
      <w:pPr>
        <w:autoSpaceDE w:val="0"/>
        <w:autoSpaceDN w:val="0"/>
        <w:adjustRightInd w:val="0"/>
        <w:ind w:firstLine="709"/>
        <w:jc w:val="both"/>
      </w:pPr>
      <w:r>
        <w:t>привлечения заимствований исходя из фактического исполнения местного бюджета и ситуации на финансовом рынке;</w:t>
      </w:r>
    </w:p>
    <w:p w:rsidR="00CE5CAB" w:rsidRPr="00856C5D" w:rsidRDefault="007971B6" w:rsidP="00A70846">
      <w:pPr>
        <w:autoSpaceDE w:val="0"/>
        <w:autoSpaceDN w:val="0"/>
        <w:adjustRightInd w:val="0"/>
        <w:ind w:firstLine="709"/>
        <w:jc w:val="both"/>
      </w:pPr>
      <w:r>
        <w:t xml:space="preserve">сохранение моратория на </w:t>
      </w:r>
      <w:r w:rsidR="00CE5CAB" w:rsidRPr="00856C5D">
        <w:t>предоставлени</w:t>
      </w:r>
      <w:r>
        <w:t>е</w:t>
      </w:r>
      <w:r w:rsidR="00CE5CAB" w:rsidRPr="00856C5D">
        <w:t xml:space="preserve"> </w:t>
      </w:r>
      <w:r w:rsidR="00CE5CAB">
        <w:t xml:space="preserve">муниципальных </w:t>
      </w:r>
      <w:r w:rsidR="00CE5CAB" w:rsidRPr="00856C5D">
        <w:t xml:space="preserve">гарантий </w:t>
      </w:r>
      <w:r w:rsidR="00CE5CAB">
        <w:t>города Волгодонска</w:t>
      </w:r>
      <w:r w:rsidR="00CE5CAB" w:rsidRPr="00856C5D">
        <w:t>, которые в определенной степени являются рискованными;</w:t>
      </w:r>
    </w:p>
    <w:p w:rsidR="00CE5CAB" w:rsidRDefault="00CE5CAB" w:rsidP="00A70846">
      <w:pPr>
        <w:autoSpaceDE w:val="0"/>
        <w:autoSpaceDN w:val="0"/>
        <w:adjustRightInd w:val="0"/>
        <w:ind w:firstLine="709"/>
        <w:jc w:val="both"/>
      </w:pPr>
      <w:r>
        <w:t xml:space="preserve">осуществление </w:t>
      </w:r>
      <w:r w:rsidRPr="00856C5D">
        <w:t>постоянного</w:t>
      </w:r>
      <w:r>
        <w:t xml:space="preserve"> мониторинга соответствия параметров </w:t>
      </w:r>
      <w:r w:rsidRPr="00856C5D">
        <w:t>дефицита и</w:t>
      </w:r>
      <w:r>
        <w:t xml:space="preserve"> муниципального долга ограничениям, установленным </w:t>
      </w:r>
      <w:r w:rsidRPr="009D6DF7">
        <w:t xml:space="preserve">Бюджетным </w:t>
      </w:r>
      <w:hyperlink r:id="rId12" w:history="1">
        <w:r w:rsidRPr="009D6DF7">
          <w:t>кодексом</w:t>
        </w:r>
      </w:hyperlink>
      <w:r>
        <w:t xml:space="preserve"> Российской </w:t>
      </w:r>
      <w:r w:rsidRPr="00856C5D">
        <w:t>Федерации</w:t>
      </w:r>
      <w:r>
        <w:t>;</w:t>
      </w:r>
    </w:p>
    <w:p w:rsidR="008C13EB" w:rsidRDefault="008C13EB" w:rsidP="00A70846">
      <w:pPr>
        <w:autoSpaceDE w:val="0"/>
        <w:autoSpaceDN w:val="0"/>
        <w:adjustRightInd w:val="0"/>
        <w:ind w:firstLine="709"/>
        <w:jc w:val="both"/>
      </w:pPr>
      <w:r>
        <w:t>привлечение временно свободных денежных средств муниципальных бюджетных и муниципальных автономных учреждений, средств, поступающих во временное распоряжение получателей бюджетных средств местного бюджета, что позволит сэкономить расходы на обслуживание муниципального долга за счет сокращения сроков и объемов привлечения кредитов кредитных организаций;</w:t>
      </w:r>
    </w:p>
    <w:p w:rsidR="00CE5CAB" w:rsidRDefault="00CE5CAB" w:rsidP="00A70846">
      <w:pPr>
        <w:autoSpaceDE w:val="0"/>
        <w:autoSpaceDN w:val="0"/>
        <w:adjustRightInd w:val="0"/>
        <w:ind w:firstLine="709"/>
        <w:jc w:val="both"/>
      </w:pPr>
      <w:r>
        <w:t xml:space="preserve">соблюдение сроков возврата кредитных средств, привлеченных </w:t>
      </w:r>
      <w:r w:rsidR="00AD7FCA">
        <w:br/>
      </w:r>
      <w:r>
        <w:t>в</w:t>
      </w:r>
      <w:r w:rsidR="00AD7FCA">
        <w:t xml:space="preserve"> </w:t>
      </w:r>
      <w:r>
        <w:t>кредитных организациях в соответствии с условиями муниципальных контрактов на оказание услуг по предоставлению кредитных средств бюджету города;</w:t>
      </w:r>
    </w:p>
    <w:p w:rsidR="00CE5CAB" w:rsidRDefault="00CE5CAB" w:rsidP="00A70846">
      <w:pPr>
        <w:autoSpaceDE w:val="0"/>
        <w:autoSpaceDN w:val="0"/>
        <w:adjustRightInd w:val="0"/>
        <w:spacing w:after="240"/>
        <w:ind w:firstLine="709"/>
        <w:jc w:val="both"/>
      </w:pPr>
      <w:r>
        <w:t xml:space="preserve">обеспечение </w:t>
      </w:r>
      <w:r w:rsidR="008C13EB">
        <w:t>раскрытия информации о муниципальном долге и расходах на его обслуживание.</w:t>
      </w:r>
    </w:p>
    <w:p w:rsidR="00CE5CAB" w:rsidRDefault="00CE5CAB" w:rsidP="006B0C80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1468" w:hanging="357"/>
        <w:jc w:val="center"/>
        <w:outlineLvl w:val="0"/>
      </w:pPr>
      <w:r>
        <w:t>Анализ рисков для бюджета, возникающих в процессе управления муниципальным долгом</w:t>
      </w:r>
    </w:p>
    <w:p w:rsidR="00843FD5" w:rsidRDefault="00843FD5" w:rsidP="00A70846">
      <w:pPr>
        <w:autoSpaceDE w:val="0"/>
        <w:autoSpaceDN w:val="0"/>
        <w:adjustRightInd w:val="0"/>
        <w:ind w:firstLine="709"/>
        <w:jc w:val="both"/>
      </w:pPr>
      <w:r>
        <w:t xml:space="preserve">С учетом текущего состояния муниципального долга к основным рискам, возникающим в процессе управления муниципальным </w:t>
      </w:r>
      <w:r w:rsidR="00793775">
        <w:t>долгом,</w:t>
      </w:r>
      <w:r w:rsidR="00D86B84">
        <w:t xml:space="preserve"> </w:t>
      </w:r>
      <w:r>
        <w:t>влияющим на эффективность долговой политики</w:t>
      </w:r>
      <w:r w:rsidR="00DB67F9">
        <w:t>,</w:t>
      </w:r>
      <w:r>
        <w:t xml:space="preserve"> </w:t>
      </w:r>
      <w:r w:rsidR="00D86B84">
        <w:t>являются</w:t>
      </w:r>
      <w:r>
        <w:t>:</w:t>
      </w:r>
    </w:p>
    <w:p w:rsidR="008D40C8" w:rsidRDefault="008D40C8" w:rsidP="00A70846">
      <w:pPr>
        <w:autoSpaceDE w:val="0"/>
        <w:autoSpaceDN w:val="0"/>
        <w:adjustRightInd w:val="0"/>
        <w:ind w:firstLine="709"/>
        <w:jc w:val="both"/>
      </w:pPr>
      <w:r>
        <w:t xml:space="preserve">Риск рефинансирования - вероятность потерь вследствие невыгодных условий привлечения заимствований на рефинасирование имеющихся </w:t>
      </w:r>
      <w:r w:rsidR="008019A4">
        <w:t xml:space="preserve">долговых </w:t>
      </w:r>
      <w:r>
        <w:t>обязательств.</w:t>
      </w:r>
      <w:r w:rsidR="008019A4">
        <w:t xml:space="preserve"> </w:t>
      </w:r>
      <w:r>
        <w:rPr>
          <w:rStyle w:val="pt-a0-000024"/>
        </w:rPr>
        <w:t xml:space="preserve">Для управления рисками, связанными </w:t>
      </w:r>
      <w:r w:rsidR="00AD7FCA">
        <w:rPr>
          <w:rStyle w:val="pt-a0-000024"/>
        </w:rPr>
        <w:br/>
      </w:r>
      <w:r>
        <w:rPr>
          <w:rStyle w:val="pt-a0-000024"/>
        </w:rPr>
        <w:t>со способностью города Во</w:t>
      </w:r>
      <w:r w:rsidR="008019A4">
        <w:rPr>
          <w:rStyle w:val="pt-a0-000024"/>
        </w:rPr>
        <w:t>л</w:t>
      </w:r>
      <w:r>
        <w:rPr>
          <w:rStyle w:val="pt-a0-000024"/>
        </w:rPr>
        <w:t xml:space="preserve">годонска своевременно исполнять свои долговые обязательства, </w:t>
      </w:r>
      <w:r w:rsidR="00A70846">
        <w:rPr>
          <w:rStyle w:val="pt-a0-000024"/>
        </w:rPr>
        <w:t xml:space="preserve">на постоянной основе </w:t>
      </w:r>
      <w:r>
        <w:rPr>
          <w:rStyle w:val="pt-a0-000024"/>
        </w:rPr>
        <w:t xml:space="preserve">осуществляется мониторинг конъюнктуры финансовых рынков с целью анализа перспективы </w:t>
      </w:r>
      <w:r>
        <w:rPr>
          <w:rStyle w:val="pt-a0-000024"/>
        </w:rPr>
        <w:lastRenderedPageBreak/>
        <w:t xml:space="preserve">рефинансирования имеющихся обязательств, привлечение среднесрочных заимствований для равномерного распределения объемов погашения </w:t>
      </w:r>
      <w:r w:rsidR="00AD7FCA">
        <w:rPr>
          <w:rStyle w:val="pt-a0-000024"/>
        </w:rPr>
        <w:br/>
      </w:r>
      <w:r>
        <w:rPr>
          <w:rStyle w:val="pt-a0-000024"/>
        </w:rPr>
        <w:t>по годам.</w:t>
      </w:r>
    </w:p>
    <w:p w:rsidR="008D40C8" w:rsidRDefault="008D40C8" w:rsidP="00A70846">
      <w:pPr>
        <w:autoSpaceDE w:val="0"/>
        <w:autoSpaceDN w:val="0"/>
        <w:adjustRightInd w:val="0"/>
        <w:ind w:firstLine="709"/>
        <w:jc w:val="both"/>
      </w:pPr>
      <w:r>
        <w:t xml:space="preserve">Процентный риск - вероятность увеличения суммы расходов </w:t>
      </w:r>
      <w:r w:rsidR="00AD7FCA">
        <w:br/>
      </w:r>
      <w:r>
        <w:t>на обслуживание муниципального долга вследствие увеличения процентных ставок по вновь привлекаемым кредитам.</w:t>
      </w:r>
      <w:r w:rsidR="008019A4">
        <w:t xml:space="preserve"> </w:t>
      </w:r>
      <w:r>
        <w:rPr>
          <w:rStyle w:val="pt-a0-000024"/>
        </w:rPr>
        <w:t xml:space="preserve">В процессе управления процентными рисками, влияющими на стоимость заимствований, проводится мониторинг ситуации на финансовых рынках и учет прогнозов изменения процентных ставок на финансовом рынке (в том числе ключевой ставки Центрального банка Российской Федерации) при планировании расходов </w:t>
      </w:r>
      <w:r w:rsidR="00AD7FCA">
        <w:rPr>
          <w:rStyle w:val="pt-a0-000024"/>
        </w:rPr>
        <w:br/>
      </w:r>
      <w:r>
        <w:rPr>
          <w:rStyle w:val="pt-a0-000024"/>
        </w:rPr>
        <w:t>на обслуживание муниципального долга города Волгодонска.</w:t>
      </w:r>
    </w:p>
    <w:p w:rsidR="008D40C8" w:rsidRDefault="008019A4" w:rsidP="00A70846">
      <w:pPr>
        <w:autoSpaceDE w:val="0"/>
        <w:autoSpaceDN w:val="0"/>
        <w:adjustRightInd w:val="0"/>
        <w:ind w:firstLine="709"/>
        <w:jc w:val="both"/>
      </w:pPr>
      <w:r>
        <w:t>Риск ликвидности - отсутствие в местном бюджете сре</w:t>
      </w:r>
      <w:proofErr w:type="gramStart"/>
      <w:r>
        <w:t>дств дл</w:t>
      </w:r>
      <w:proofErr w:type="gramEnd"/>
      <w:r>
        <w:t xml:space="preserve">я исполнения расходных и долговых обязательств в полном объеме </w:t>
      </w:r>
      <w:r w:rsidR="00AD7FCA">
        <w:br/>
      </w:r>
      <w:r>
        <w:t xml:space="preserve">в установленный срок по причине отсутствия участников в аукционах </w:t>
      </w:r>
      <w:r w:rsidR="00AD7FCA">
        <w:br/>
      </w:r>
      <w:r>
        <w:t xml:space="preserve">по привлечению кредитных ресурсов. </w:t>
      </w:r>
    </w:p>
    <w:p w:rsidR="00CE5CAB" w:rsidRDefault="00D86B84" w:rsidP="00A70846">
      <w:pPr>
        <w:autoSpaceDE w:val="0"/>
        <w:autoSpaceDN w:val="0"/>
        <w:adjustRightInd w:val="0"/>
        <w:ind w:firstLine="709"/>
        <w:jc w:val="both"/>
      </w:pPr>
      <w:r>
        <w:t>Р</w:t>
      </w:r>
      <w:r w:rsidR="00CE5CAB">
        <w:t xml:space="preserve">иск </w:t>
      </w:r>
      <w:r w:rsidR="00843FD5">
        <w:t xml:space="preserve">недостижения прогнозируемых объемов </w:t>
      </w:r>
      <w:r>
        <w:t xml:space="preserve">налоговых и неналоговых </w:t>
      </w:r>
      <w:r w:rsidR="00843FD5">
        <w:t xml:space="preserve">доходов местного бюджета, </w:t>
      </w:r>
      <w:r>
        <w:t xml:space="preserve">в том числе в связи с ухудшением </w:t>
      </w:r>
      <w:r w:rsidR="00402B15">
        <w:t>обще</w:t>
      </w:r>
      <w:r>
        <w:t xml:space="preserve">экономический ситуации, </w:t>
      </w:r>
      <w:r w:rsidR="00843FD5">
        <w:t>что потребует изыскания иных источников для исполнения расходных обязательств и обеспечения сб</w:t>
      </w:r>
      <w:r w:rsidR="00402B15">
        <w:t>алансированности бюджета города.</w:t>
      </w:r>
      <w:r w:rsidR="00843FD5">
        <w:t xml:space="preserve"> </w:t>
      </w:r>
    </w:p>
    <w:p w:rsidR="00CE5CAB" w:rsidRPr="00786BC1" w:rsidRDefault="008019A4" w:rsidP="00A70846">
      <w:pPr>
        <w:autoSpaceDE w:val="0"/>
        <w:autoSpaceDN w:val="0"/>
        <w:adjustRightInd w:val="0"/>
        <w:ind w:firstLine="709"/>
        <w:jc w:val="both"/>
      </w:pPr>
      <w:r>
        <w:t>Риск</w:t>
      </w:r>
      <w:r w:rsidR="00786BC1">
        <w:t xml:space="preserve"> </w:t>
      </w:r>
      <w:r w:rsidR="00793775">
        <w:t>возникновения</w:t>
      </w:r>
      <w:r w:rsidR="00786BC1">
        <w:t xml:space="preserve"> новых расходных обязательств, не обеспеченных источниками финансирования, в том числе направляемых на ликви</w:t>
      </w:r>
      <w:r w:rsidR="00793775">
        <w:t>дацию негативного влияния корона</w:t>
      </w:r>
      <w:r w:rsidR="00786BC1">
        <w:t>вирусной инфекции (</w:t>
      </w:r>
      <w:r w:rsidR="00786BC1">
        <w:rPr>
          <w:lang w:val="en-US"/>
        </w:rPr>
        <w:t>COVID</w:t>
      </w:r>
      <w:r w:rsidR="00786BC1" w:rsidRPr="00786BC1">
        <w:t>-19)</w:t>
      </w:r>
      <w:r w:rsidR="00786BC1">
        <w:t>.</w:t>
      </w:r>
    </w:p>
    <w:p w:rsidR="00786BC1" w:rsidRDefault="00786BC1" w:rsidP="00A70846">
      <w:pPr>
        <w:autoSpaceDE w:val="0"/>
        <w:autoSpaceDN w:val="0"/>
        <w:adjustRightInd w:val="0"/>
        <w:spacing w:after="240"/>
        <w:ind w:firstLine="709"/>
        <w:jc w:val="both"/>
      </w:pPr>
      <w:r>
        <w:t>Основными мерами</w:t>
      </w:r>
      <w:r w:rsidR="007971B6">
        <w:t xml:space="preserve">, принимаемыми в отношении управления рисками, связанными с реализацией долговой политики, являются достоверное прогнозирование </w:t>
      </w:r>
      <w:r w:rsidR="00CE5CAB">
        <w:t>доходов</w:t>
      </w:r>
      <w:r w:rsidR="007971B6">
        <w:t xml:space="preserve"> мес</w:t>
      </w:r>
      <w:r w:rsidR="00AA1784">
        <w:t xml:space="preserve">тного бюджета и поступлений по </w:t>
      </w:r>
      <w:r w:rsidR="007971B6">
        <w:t xml:space="preserve">источникам финансирования местного бюджета, принятие взвешенных и экономически обоснованных решений </w:t>
      </w:r>
      <w:r>
        <w:t xml:space="preserve">по принятию долговых обязательств муниципального образования </w:t>
      </w:r>
      <w:r w:rsidR="00793775">
        <w:t>«Г</w:t>
      </w:r>
      <w:r>
        <w:t>ород Волгодонск</w:t>
      </w:r>
      <w:r w:rsidR="00793775">
        <w:t>»</w:t>
      </w:r>
      <w:r>
        <w:t>.</w:t>
      </w:r>
    </w:p>
    <w:p w:rsidR="00786BC1" w:rsidRDefault="00786BC1" w:rsidP="006B0C80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1474" w:hanging="1474"/>
        <w:jc w:val="center"/>
      </w:pPr>
      <w:r>
        <w:t>Дополнительные меры, способствующие</w:t>
      </w:r>
      <w:r w:rsidR="006B0C80">
        <w:t xml:space="preserve"> э</w:t>
      </w:r>
      <w:r>
        <w:t xml:space="preserve">ффективной </w:t>
      </w:r>
      <w:r w:rsidR="006B0C80">
        <w:t>р</w:t>
      </w:r>
      <w:r>
        <w:t>еализации долговой политики</w:t>
      </w:r>
    </w:p>
    <w:p w:rsidR="00786BC1" w:rsidRDefault="00AD1FB6" w:rsidP="00A70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долговой политике города Волгодонска является открытой и общедоступной.</w:t>
      </w:r>
      <w:r w:rsidR="00051536">
        <w:rPr>
          <w:rFonts w:ascii="Times New Roman" w:hAnsi="Times New Roman" w:cs="Times New Roman"/>
          <w:sz w:val="28"/>
          <w:szCs w:val="28"/>
        </w:rPr>
        <w:t xml:space="preserve"> </w:t>
      </w:r>
      <w:r w:rsidR="00786BC1">
        <w:rPr>
          <w:rFonts w:ascii="Times New Roman" w:hAnsi="Times New Roman" w:cs="Times New Roman"/>
          <w:sz w:val="28"/>
          <w:szCs w:val="28"/>
        </w:rPr>
        <w:t xml:space="preserve">Для формирования благоприятной кредитной истории </w:t>
      </w:r>
      <w:r w:rsidR="00786BC1" w:rsidRPr="00786BC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Волгодонска </w:t>
      </w:r>
      <w:r w:rsidR="00AA1784">
        <w:rPr>
          <w:rFonts w:ascii="Times New Roman" w:hAnsi="Times New Roman" w:cs="Times New Roman"/>
          <w:sz w:val="28"/>
          <w:szCs w:val="28"/>
        </w:rPr>
        <w:br/>
      </w:r>
      <w:r w:rsidR="00786BC1" w:rsidRPr="00786BC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786BC1"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продолжена практи</w:t>
      </w:r>
      <w:r w:rsidR="00786BC1">
        <w:rPr>
          <w:rFonts w:ascii="Times New Roman" w:hAnsi="Times New Roman" w:cs="Times New Roman"/>
          <w:sz w:val="28"/>
          <w:szCs w:val="28"/>
        </w:rPr>
        <w:t xml:space="preserve">ка </w:t>
      </w:r>
      <w:r w:rsidRPr="00AD1FB6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1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6BC1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6BC1">
        <w:rPr>
          <w:rFonts w:ascii="Times New Roman" w:hAnsi="Times New Roman" w:cs="Times New Roman"/>
          <w:sz w:val="28"/>
          <w:szCs w:val="28"/>
        </w:rPr>
        <w:t xml:space="preserve"> о долговой политике города Волгодонска</w:t>
      </w:r>
      <w:r w:rsidR="00AA1784">
        <w:rPr>
          <w:rFonts w:ascii="Times New Roman" w:hAnsi="Times New Roman" w:cs="Times New Roman"/>
          <w:sz w:val="28"/>
          <w:szCs w:val="28"/>
        </w:rPr>
        <w:t>,</w:t>
      </w:r>
      <w:r w:rsidR="0078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6BC1">
        <w:rPr>
          <w:rFonts w:ascii="Times New Roman" w:hAnsi="Times New Roman" w:cs="Times New Roman"/>
          <w:sz w:val="28"/>
          <w:szCs w:val="28"/>
        </w:rPr>
        <w:t>ведени</w:t>
      </w:r>
      <w:r w:rsidR="00051536">
        <w:rPr>
          <w:rFonts w:ascii="Times New Roman" w:hAnsi="Times New Roman" w:cs="Times New Roman"/>
          <w:sz w:val="28"/>
          <w:szCs w:val="28"/>
        </w:rPr>
        <w:t>й</w:t>
      </w:r>
      <w:r w:rsidR="00786BC1">
        <w:rPr>
          <w:rFonts w:ascii="Times New Roman" w:hAnsi="Times New Roman" w:cs="Times New Roman"/>
          <w:sz w:val="28"/>
          <w:szCs w:val="28"/>
        </w:rPr>
        <w:t xml:space="preserve"> о долговых обязательствах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FB6" w:rsidRDefault="00AD1FB6" w:rsidP="006B0C80">
      <w:pPr>
        <w:spacing w:line="320" w:lineRule="exact"/>
        <w:ind w:right="-142"/>
      </w:pPr>
    </w:p>
    <w:p w:rsidR="00A70846" w:rsidRDefault="00A70846" w:rsidP="006B0C80">
      <w:pPr>
        <w:spacing w:line="320" w:lineRule="exact"/>
        <w:ind w:right="-142"/>
      </w:pPr>
    </w:p>
    <w:p w:rsidR="00AD1FB6" w:rsidRDefault="00AD1FB6" w:rsidP="00AD1FB6">
      <w:pPr>
        <w:ind w:right="-142"/>
      </w:pPr>
    </w:p>
    <w:p w:rsidR="00CE5CAB" w:rsidRPr="00C577A1" w:rsidRDefault="00CE5CAB" w:rsidP="00AD1FB6">
      <w:pPr>
        <w:ind w:right="-142"/>
      </w:pPr>
      <w:r w:rsidRPr="00C577A1">
        <w:t>Управляющий делами</w:t>
      </w:r>
    </w:p>
    <w:p w:rsidR="003D5FE0" w:rsidRDefault="00CE5CAB" w:rsidP="006B0C80">
      <w:pPr>
        <w:ind w:right="-142"/>
      </w:pPr>
      <w:r w:rsidRPr="00C577A1">
        <w:t>Администрации города Волгодонска</w:t>
      </w:r>
      <w:r w:rsidRPr="00C577A1">
        <w:tab/>
      </w:r>
      <w:r w:rsidRPr="00C577A1">
        <w:tab/>
      </w:r>
      <w:r w:rsidRPr="00C577A1">
        <w:tab/>
      </w:r>
      <w:r w:rsidRPr="00C577A1">
        <w:tab/>
        <w:t xml:space="preserve">      И.В. Орлова</w:t>
      </w:r>
    </w:p>
    <w:sectPr w:rsidR="003D5FE0" w:rsidSect="006B0C80">
      <w:pgSz w:w="11906" w:h="16838" w:code="9"/>
      <w:pgMar w:top="1134" w:right="851" w:bottom="1134" w:left="16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0A" w:rsidRDefault="00C9710A">
      <w:r>
        <w:separator/>
      </w:r>
    </w:p>
  </w:endnote>
  <w:endnote w:type="continuationSeparator" w:id="0">
    <w:p w:rsidR="00C9710A" w:rsidRDefault="00C9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0A" w:rsidRDefault="00C9710A">
      <w:r>
        <w:separator/>
      </w:r>
    </w:p>
  </w:footnote>
  <w:footnote w:type="continuationSeparator" w:id="0">
    <w:p w:rsidR="00C9710A" w:rsidRDefault="00C97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CA" w:rsidRDefault="00AD7FCA">
    <w:pPr>
      <w:pStyle w:val="af6"/>
      <w:jc w:val="center"/>
    </w:pPr>
    <w:fldSimple w:instr=" PAGE   \* MERGEFORMAT ">
      <w:r w:rsidR="00240466">
        <w:rPr>
          <w:noProof/>
        </w:rPr>
        <w:t>6</w:t>
      </w:r>
    </w:fldSimple>
  </w:p>
  <w:p w:rsidR="00AD7FCA" w:rsidRDefault="00AD7FC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31776AA2"/>
    <w:multiLevelType w:val="hybridMultilevel"/>
    <w:tmpl w:val="CD1894E8"/>
    <w:lvl w:ilvl="0" w:tplc="AF96C366">
      <w:start w:val="1"/>
      <w:numFmt w:val="decimal"/>
      <w:lvlText w:val="%1.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20"/>
  </w:num>
  <w:num w:numId="11">
    <w:abstractNumId w:val="17"/>
  </w:num>
  <w:num w:numId="12">
    <w:abstractNumId w:val="21"/>
  </w:num>
  <w:num w:numId="13">
    <w:abstractNumId w:val="6"/>
  </w:num>
  <w:num w:numId="14">
    <w:abstractNumId w:val="12"/>
  </w:num>
  <w:num w:numId="15">
    <w:abstractNumId w:val="16"/>
  </w:num>
  <w:num w:numId="16">
    <w:abstractNumId w:val="1"/>
  </w:num>
  <w:num w:numId="17">
    <w:abstractNumId w:val="18"/>
  </w:num>
  <w:num w:numId="18">
    <w:abstractNumId w:val="19"/>
  </w:num>
  <w:num w:numId="19">
    <w:abstractNumId w:val="0"/>
  </w:num>
  <w:num w:numId="20">
    <w:abstractNumId w:val="14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FBB"/>
    <w:rsid w:val="000476D3"/>
    <w:rsid w:val="00051536"/>
    <w:rsid w:val="000534A7"/>
    <w:rsid w:val="00053EA1"/>
    <w:rsid w:val="000653BE"/>
    <w:rsid w:val="00067335"/>
    <w:rsid w:val="00070C52"/>
    <w:rsid w:val="0007458D"/>
    <w:rsid w:val="000932CD"/>
    <w:rsid w:val="000A0C6B"/>
    <w:rsid w:val="000A367C"/>
    <w:rsid w:val="000B3E1A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12CBF"/>
    <w:rsid w:val="00113CE9"/>
    <w:rsid w:val="001271E3"/>
    <w:rsid w:val="00127238"/>
    <w:rsid w:val="0013127D"/>
    <w:rsid w:val="00134D35"/>
    <w:rsid w:val="00137319"/>
    <w:rsid w:val="00137F5A"/>
    <w:rsid w:val="001450E0"/>
    <w:rsid w:val="00154086"/>
    <w:rsid w:val="001561EE"/>
    <w:rsid w:val="00163F0C"/>
    <w:rsid w:val="00165158"/>
    <w:rsid w:val="0016661B"/>
    <w:rsid w:val="00170017"/>
    <w:rsid w:val="00171EA3"/>
    <w:rsid w:val="001720BE"/>
    <w:rsid w:val="00174441"/>
    <w:rsid w:val="001749EB"/>
    <w:rsid w:val="00182173"/>
    <w:rsid w:val="0018769B"/>
    <w:rsid w:val="00196193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40DD"/>
    <w:rsid w:val="00215CEF"/>
    <w:rsid w:val="00223629"/>
    <w:rsid w:val="00224888"/>
    <w:rsid w:val="00233831"/>
    <w:rsid w:val="00237F1E"/>
    <w:rsid w:val="00240466"/>
    <w:rsid w:val="00252E1F"/>
    <w:rsid w:val="00262930"/>
    <w:rsid w:val="002703E1"/>
    <w:rsid w:val="00275956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1073"/>
    <w:rsid w:val="002C309A"/>
    <w:rsid w:val="002C4412"/>
    <w:rsid w:val="002C4EC3"/>
    <w:rsid w:val="002C5D9D"/>
    <w:rsid w:val="002D4A99"/>
    <w:rsid w:val="002E1A1B"/>
    <w:rsid w:val="002F2E99"/>
    <w:rsid w:val="002F512D"/>
    <w:rsid w:val="00302E96"/>
    <w:rsid w:val="0031228D"/>
    <w:rsid w:val="00316329"/>
    <w:rsid w:val="003167D2"/>
    <w:rsid w:val="00326264"/>
    <w:rsid w:val="00350011"/>
    <w:rsid w:val="00350749"/>
    <w:rsid w:val="003530A1"/>
    <w:rsid w:val="00353C25"/>
    <w:rsid w:val="003548E2"/>
    <w:rsid w:val="00355C4B"/>
    <w:rsid w:val="003603B0"/>
    <w:rsid w:val="003671BA"/>
    <w:rsid w:val="003735D2"/>
    <w:rsid w:val="00373861"/>
    <w:rsid w:val="003774B4"/>
    <w:rsid w:val="00380400"/>
    <w:rsid w:val="003872CA"/>
    <w:rsid w:val="00387D67"/>
    <w:rsid w:val="00390C2D"/>
    <w:rsid w:val="00395AF8"/>
    <w:rsid w:val="003A052C"/>
    <w:rsid w:val="003A1BA6"/>
    <w:rsid w:val="003A6DF6"/>
    <w:rsid w:val="003B18B2"/>
    <w:rsid w:val="003B4836"/>
    <w:rsid w:val="003C67C7"/>
    <w:rsid w:val="003D108E"/>
    <w:rsid w:val="003D10F4"/>
    <w:rsid w:val="003D2414"/>
    <w:rsid w:val="003D5FE0"/>
    <w:rsid w:val="003E34B4"/>
    <w:rsid w:val="003E3539"/>
    <w:rsid w:val="003E6D0D"/>
    <w:rsid w:val="003F27B7"/>
    <w:rsid w:val="003F4EE4"/>
    <w:rsid w:val="0040028E"/>
    <w:rsid w:val="0040186C"/>
    <w:rsid w:val="00402B15"/>
    <w:rsid w:val="004038F2"/>
    <w:rsid w:val="00403E65"/>
    <w:rsid w:val="00406193"/>
    <w:rsid w:val="0040652F"/>
    <w:rsid w:val="0041209B"/>
    <w:rsid w:val="00412748"/>
    <w:rsid w:val="00414643"/>
    <w:rsid w:val="00415F04"/>
    <w:rsid w:val="00437A3F"/>
    <w:rsid w:val="004402BB"/>
    <w:rsid w:val="004433FA"/>
    <w:rsid w:val="00446481"/>
    <w:rsid w:val="004521BB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A738E"/>
    <w:rsid w:val="004C4CBC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500656"/>
    <w:rsid w:val="00501E98"/>
    <w:rsid w:val="00502D30"/>
    <w:rsid w:val="005116EA"/>
    <w:rsid w:val="005124CB"/>
    <w:rsid w:val="00516D77"/>
    <w:rsid w:val="00532F04"/>
    <w:rsid w:val="00534407"/>
    <w:rsid w:val="005376CC"/>
    <w:rsid w:val="00540027"/>
    <w:rsid w:val="005400B3"/>
    <w:rsid w:val="00541D4A"/>
    <w:rsid w:val="00543D86"/>
    <w:rsid w:val="00544489"/>
    <w:rsid w:val="00546D8C"/>
    <w:rsid w:val="00550495"/>
    <w:rsid w:val="00551D05"/>
    <w:rsid w:val="005523DA"/>
    <w:rsid w:val="005551EF"/>
    <w:rsid w:val="00561484"/>
    <w:rsid w:val="005616AA"/>
    <w:rsid w:val="0056252B"/>
    <w:rsid w:val="00565C38"/>
    <w:rsid w:val="00566CB8"/>
    <w:rsid w:val="00570E41"/>
    <w:rsid w:val="00573AE1"/>
    <w:rsid w:val="00574B4C"/>
    <w:rsid w:val="00575DC3"/>
    <w:rsid w:val="005766DC"/>
    <w:rsid w:val="0057703E"/>
    <w:rsid w:val="00577281"/>
    <w:rsid w:val="00585A18"/>
    <w:rsid w:val="00585E77"/>
    <w:rsid w:val="00586753"/>
    <w:rsid w:val="0059006F"/>
    <w:rsid w:val="00590D4E"/>
    <w:rsid w:val="00592D6C"/>
    <w:rsid w:val="00594C2E"/>
    <w:rsid w:val="005A008B"/>
    <w:rsid w:val="005A06F9"/>
    <w:rsid w:val="005A4440"/>
    <w:rsid w:val="005B074A"/>
    <w:rsid w:val="005B78E2"/>
    <w:rsid w:val="005D2608"/>
    <w:rsid w:val="005D4289"/>
    <w:rsid w:val="005E1C60"/>
    <w:rsid w:val="005E4137"/>
    <w:rsid w:val="005F7607"/>
    <w:rsid w:val="006059BE"/>
    <w:rsid w:val="006072B5"/>
    <w:rsid w:val="00611097"/>
    <w:rsid w:val="006128AF"/>
    <w:rsid w:val="00612D87"/>
    <w:rsid w:val="00615CDE"/>
    <w:rsid w:val="00622057"/>
    <w:rsid w:val="006238C5"/>
    <w:rsid w:val="00627942"/>
    <w:rsid w:val="00631167"/>
    <w:rsid w:val="00631367"/>
    <w:rsid w:val="00636767"/>
    <w:rsid w:val="0063707C"/>
    <w:rsid w:val="0063716C"/>
    <w:rsid w:val="006434D3"/>
    <w:rsid w:val="00644D55"/>
    <w:rsid w:val="0065030B"/>
    <w:rsid w:val="0065336D"/>
    <w:rsid w:val="00660A99"/>
    <w:rsid w:val="006758E8"/>
    <w:rsid w:val="00680A34"/>
    <w:rsid w:val="00683955"/>
    <w:rsid w:val="00684900"/>
    <w:rsid w:val="006972C5"/>
    <w:rsid w:val="006A3AEB"/>
    <w:rsid w:val="006A6522"/>
    <w:rsid w:val="006B0C80"/>
    <w:rsid w:val="006B5F01"/>
    <w:rsid w:val="006B65FB"/>
    <w:rsid w:val="006B7AA4"/>
    <w:rsid w:val="006C18AB"/>
    <w:rsid w:val="006C18D4"/>
    <w:rsid w:val="006C25DB"/>
    <w:rsid w:val="006C48C8"/>
    <w:rsid w:val="006D047D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6FF8"/>
    <w:rsid w:val="00745D42"/>
    <w:rsid w:val="007507C2"/>
    <w:rsid w:val="007511BC"/>
    <w:rsid w:val="00753C01"/>
    <w:rsid w:val="00755E06"/>
    <w:rsid w:val="007659FC"/>
    <w:rsid w:val="00767D6A"/>
    <w:rsid w:val="00775DD7"/>
    <w:rsid w:val="00776270"/>
    <w:rsid w:val="00776D41"/>
    <w:rsid w:val="00777EE6"/>
    <w:rsid w:val="0078098C"/>
    <w:rsid w:val="00784486"/>
    <w:rsid w:val="00786BC1"/>
    <w:rsid w:val="007875E0"/>
    <w:rsid w:val="00790AD4"/>
    <w:rsid w:val="00793775"/>
    <w:rsid w:val="007971B6"/>
    <w:rsid w:val="007A0363"/>
    <w:rsid w:val="007A1C6A"/>
    <w:rsid w:val="007A20A4"/>
    <w:rsid w:val="007B038E"/>
    <w:rsid w:val="007B6921"/>
    <w:rsid w:val="007C2AA6"/>
    <w:rsid w:val="007C59AE"/>
    <w:rsid w:val="007D15EE"/>
    <w:rsid w:val="007E6F68"/>
    <w:rsid w:val="007F1AFA"/>
    <w:rsid w:val="007F397F"/>
    <w:rsid w:val="007F4E2E"/>
    <w:rsid w:val="007F7526"/>
    <w:rsid w:val="0080154B"/>
    <w:rsid w:val="008019A4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7798"/>
    <w:rsid w:val="00843FD5"/>
    <w:rsid w:val="00847B18"/>
    <w:rsid w:val="00851B82"/>
    <w:rsid w:val="00854556"/>
    <w:rsid w:val="008643D8"/>
    <w:rsid w:val="0086572D"/>
    <w:rsid w:val="00865D9A"/>
    <w:rsid w:val="00867775"/>
    <w:rsid w:val="00872BB6"/>
    <w:rsid w:val="00874D05"/>
    <w:rsid w:val="00875246"/>
    <w:rsid w:val="00880352"/>
    <w:rsid w:val="00883564"/>
    <w:rsid w:val="008950F2"/>
    <w:rsid w:val="00896503"/>
    <w:rsid w:val="008A0B86"/>
    <w:rsid w:val="008A339B"/>
    <w:rsid w:val="008A6E5B"/>
    <w:rsid w:val="008B1A35"/>
    <w:rsid w:val="008B261F"/>
    <w:rsid w:val="008B44D0"/>
    <w:rsid w:val="008B6FC7"/>
    <w:rsid w:val="008B73C4"/>
    <w:rsid w:val="008C13EB"/>
    <w:rsid w:val="008C2E62"/>
    <w:rsid w:val="008D2A84"/>
    <w:rsid w:val="008D40C8"/>
    <w:rsid w:val="008D5DC2"/>
    <w:rsid w:val="008F07D4"/>
    <w:rsid w:val="008F7928"/>
    <w:rsid w:val="0090103D"/>
    <w:rsid w:val="00903135"/>
    <w:rsid w:val="00907E44"/>
    <w:rsid w:val="0091065C"/>
    <w:rsid w:val="0091248A"/>
    <w:rsid w:val="00912531"/>
    <w:rsid w:val="00912649"/>
    <w:rsid w:val="00912681"/>
    <w:rsid w:val="009157DB"/>
    <w:rsid w:val="00916F11"/>
    <w:rsid w:val="009219D2"/>
    <w:rsid w:val="00922063"/>
    <w:rsid w:val="00922B83"/>
    <w:rsid w:val="00924501"/>
    <w:rsid w:val="00925FE3"/>
    <w:rsid w:val="00933EAD"/>
    <w:rsid w:val="00934615"/>
    <w:rsid w:val="0095178C"/>
    <w:rsid w:val="009552FF"/>
    <w:rsid w:val="00960547"/>
    <w:rsid w:val="0096470F"/>
    <w:rsid w:val="00971379"/>
    <w:rsid w:val="00972603"/>
    <w:rsid w:val="00990DA3"/>
    <w:rsid w:val="00994DAB"/>
    <w:rsid w:val="009A55C7"/>
    <w:rsid w:val="009B3800"/>
    <w:rsid w:val="009B6CC7"/>
    <w:rsid w:val="009C0A7E"/>
    <w:rsid w:val="009C2ED7"/>
    <w:rsid w:val="009C53A9"/>
    <w:rsid w:val="009C6F38"/>
    <w:rsid w:val="009D0AE5"/>
    <w:rsid w:val="009D2200"/>
    <w:rsid w:val="009D556E"/>
    <w:rsid w:val="009E5008"/>
    <w:rsid w:val="009E6B43"/>
    <w:rsid w:val="009F50B9"/>
    <w:rsid w:val="009F73EC"/>
    <w:rsid w:val="00A03C7D"/>
    <w:rsid w:val="00A03E3C"/>
    <w:rsid w:val="00A067BC"/>
    <w:rsid w:val="00A20487"/>
    <w:rsid w:val="00A2479B"/>
    <w:rsid w:val="00A31805"/>
    <w:rsid w:val="00A31B86"/>
    <w:rsid w:val="00A35BC7"/>
    <w:rsid w:val="00A43795"/>
    <w:rsid w:val="00A43B6B"/>
    <w:rsid w:val="00A449FC"/>
    <w:rsid w:val="00A469D0"/>
    <w:rsid w:val="00A46A6B"/>
    <w:rsid w:val="00A5006C"/>
    <w:rsid w:val="00A51227"/>
    <w:rsid w:val="00A52524"/>
    <w:rsid w:val="00A62FD6"/>
    <w:rsid w:val="00A66FD6"/>
    <w:rsid w:val="00A70846"/>
    <w:rsid w:val="00A71887"/>
    <w:rsid w:val="00A71F0D"/>
    <w:rsid w:val="00A72BAA"/>
    <w:rsid w:val="00A731E6"/>
    <w:rsid w:val="00A7364A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9682C"/>
    <w:rsid w:val="00AA1784"/>
    <w:rsid w:val="00AA38C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1FB6"/>
    <w:rsid w:val="00AD25D7"/>
    <w:rsid w:val="00AD4C12"/>
    <w:rsid w:val="00AD7FCA"/>
    <w:rsid w:val="00AE2DD2"/>
    <w:rsid w:val="00AE5985"/>
    <w:rsid w:val="00AE71F4"/>
    <w:rsid w:val="00AF4715"/>
    <w:rsid w:val="00AF5517"/>
    <w:rsid w:val="00B017CD"/>
    <w:rsid w:val="00B01D9D"/>
    <w:rsid w:val="00B042AA"/>
    <w:rsid w:val="00B04380"/>
    <w:rsid w:val="00B050E8"/>
    <w:rsid w:val="00B15AC2"/>
    <w:rsid w:val="00B15C41"/>
    <w:rsid w:val="00B2118F"/>
    <w:rsid w:val="00B41130"/>
    <w:rsid w:val="00B50290"/>
    <w:rsid w:val="00B520A5"/>
    <w:rsid w:val="00B571D7"/>
    <w:rsid w:val="00B5783A"/>
    <w:rsid w:val="00B62AA9"/>
    <w:rsid w:val="00B645A9"/>
    <w:rsid w:val="00B66A4E"/>
    <w:rsid w:val="00B721E6"/>
    <w:rsid w:val="00B83244"/>
    <w:rsid w:val="00B83926"/>
    <w:rsid w:val="00B85B56"/>
    <w:rsid w:val="00B919C9"/>
    <w:rsid w:val="00B9565C"/>
    <w:rsid w:val="00B96DFD"/>
    <w:rsid w:val="00BA06AB"/>
    <w:rsid w:val="00BA274B"/>
    <w:rsid w:val="00BA2E16"/>
    <w:rsid w:val="00BA2F95"/>
    <w:rsid w:val="00BB7E29"/>
    <w:rsid w:val="00BC26D3"/>
    <w:rsid w:val="00BC3625"/>
    <w:rsid w:val="00BC38EF"/>
    <w:rsid w:val="00BC3D73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20FD0"/>
    <w:rsid w:val="00C4277B"/>
    <w:rsid w:val="00C459FA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708E"/>
    <w:rsid w:val="00C9710A"/>
    <w:rsid w:val="00C97AF4"/>
    <w:rsid w:val="00CA3BED"/>
    <w:rsid w:val="00CB07E4"/>
    <w:rsid w:val="00CB431C"/>
    <w:rsid w:val="00CB6880"/>
    <w:rsid w:val="00CC498D"/>
    <w:rsid w:val="00CD38DD"/>
    <w:rsid w:val="00CD7BFD"/>
    <w:rsid w:val="00CE5CAB"/>
    <w:rsid w:val="00CE6CAF"/>
    <w:rsid w:val="00CF5345"/>
    <w:rsid w:val="00D02DBE"/>
    <w:rsid w:val="00D030C5"/>
    <w:rsid w:val="00D12E85"/>
    <w:rsid w:val="00D151EA"/>
    <w:rsid w:val="00D24630"/>
    <w:rsid w:val="00D253B7"/>
    <w:rsid w:val="00D378A1"/>
    <w:rsid w:val="00D40C4E"/>
    <w:rsid w:val="00D4266A"/>
    <w:rsid w:val="00D43205"/>
    <w:rsid w:val="00D43A22"/>
    <w:rsid w:val="00D551E2"/>
    <w:rsid w:val="00D62A28"/>
    <w:rsid w:val="00D63BD5"/>
    <w:rsid w:val="00D647EC"/>
    <w:rsid w:val="00D6778B"/>
    <w:rsid w:val="00D67A61"/>
    <w:rsid w:val="00D7152A"/>
    <w:rsid w:val="00D76B75"/>
    <w:rsid w:val="00D833A8"/>
    <w:rsid w:val="00D86B84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06588"/>
    <w:rsid w:val="00E10763"/>
    <w:rsid w:val="00E159F5"/>
    <w:rsid w:val="00E163F9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6743"/>
    <w:rsid w:val="00E56E7B"/>
    <w:rsid w:val="00E60ED4"/>
    <w:rsid w:val="00E61F5D"/>
    <w:rsid w:val="00E62233"/>
    <w:rsid w:val="00E63C75"/>
    <w:rsid w:val="00E75B4F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EF17EF"/>
    <w:rsid w:val="00EF4093"/>
    <w:rsid w:val="00EF70EF"/>
    <w:rsid w:val="00F0462C"/>
    <w:rsid w:val="00F06A3F"/>
    <w:rsid w:val="00F12192"/>
    <w:rsid w:val="00F138DE"/>
    <w:rsid w:val="00F1540E"/>
    <w:rsid w:val="00F2438E"/>
    <w:rsid w:val="00F266AC"/>
    <w:rsid w:val="00F3686B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60F2"/>
    <w:rsid w:val="00FA2732"/>
    <w:rsid w:val="00FA5450"/>
    <w:rsid w:val="00FB4836"/>
    <w:rsid w:val="00FC23C9"/>
    <w:rsid w:val="00FC7515"/>
    <w:rsid w:val="00FD4C3E"/>
    <w:rsid w:val="00FD6222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uiPriority w:val="99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pt-a0-000024">
    <w:name w:val="pt-a0-000024"/>
    <w:basedOn w:val="a0"/>
    <w:rsid w:val="00CA3BED"/>
  </w:style>
  <w:style w:type="paragraph" w:customStyle="1" w:styleId="pt-a-000023">
    <w:name w:val="pt-a-000023"/>
    <w:basedOn w:val="a"/>
    <w:rsid w:val="00680A3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44C528AE6D742DF457B31EA75EA19A993B57DDC3FEAA66B056BAB446E0657CEEBEFBz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C0A718AD29F823D3C5AC83EC232712AF70BBF1EA454F6CFC6600A8AFCzAG" TargetMode="External"/><Relationship Id="rId12" Type="http://schemas.openxmlformats.org/officeDocument/2006/relationships/hyperlink" Target="consultantplus://offline/ref=4CBBFCBC37DE1628098A19495A6681FBBCC20A4D17FB960FDD6E1161A3p8T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13132</CharactersWithSpaces>
  <SharedDoc>false</SharedDoc>
  <HLinks>
    <vt:vector size="30" baseType="variant">
      <vt:variant>
        <vt:i4>1310734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consultantplus://offline/ref=4CBBFCBC37DE1628098A19495A6681FBBCC20A4D17FB960FDD6E1161A3p8T5M</vt:lpwstr>
      </vt:variant>
      <vt:variant>
        <vt:lpwstr/>
      </vt:variant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consultantplus://offline/ref=2737F11CC66AE405D954D0F7A46A4BDAFF7F897FAAFCE8406CE7FB72184FF587E3BA07E32B83ACF5BBB85F017E5574C8CF533675ZBo6I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2021-10-28T07:21:00Z</cp:lastPrinted>
  <dcterms:created xsi:type="dcterms:W3CDTF">2021-11-10T10:48:00Z</dcterms:created>
  <dcterms:modified xsi:type="dcterms:W3CDTF">2021-11-10T10:48:00Z</dcterms:modified>
</cp:coreProperties>
</file>