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городской межведомственной </w:t>
      </w:r>
      <w:r>
        <w:rPr>
          <w:rFonts w:ascii="Times New Roman" w:hAnsi="Times New Roman"/>
          <w:sz w:val="28"/>
        </w:rPr>
        <w:t>комиссии по организации взаимодействия</w:t>
      </w: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органов 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 </w:t>
      </w:r>
      <w:r>
        <w:rPr>
          <w:rFonts w:ascii="Times New Roman" w:hAnsi="Times New Roman"/>
          <w:i/>
          <w:sz w:val="28"/>
        </w:rPr>
        <w:t xml:space="preserve">(далее - </w:t>
      </w:r>
      <w:proofErr w:type="gramStart"/>
      <w:r>
        <w:rPr>
          <w:rFonts w:ascii="Times New Roman" w:hAnsi="Times New Roman"/>
          <w:i/>
          <w:sz w:val="28"/>
        </w:rPr>
        <w:t>городская</w:t>
      </w:r>
      <w:proofErr w:type="gramEnd"/>
      <w:r>
        <w:rPr>
          <w:rFonts w:ascii="Times New Roman" w:hAnsi="Times New Roman"/>
          <w:i/>
          <w:sz w:val="28"/>
        </w:rPr>
        <w:t xml:space="preserve"> МВК)</w:t>
      </w: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рабочей группы по снижению неформальной занятости, легализации «серой» заработной платы, повышению собираемости страховых взносов </w:t>
      </w: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во внебюджетные фонды </w:t>
      </w:r>
      <w:r>
        <w:rPr>
          <w:rFonts w:ascii="Times New Roman" w:hAnsi="Times New Roman"/>
          <w:i/>
          <w:sz w:val="28"/>
        </w:rPr>
        <w:t>(далее – рабочая группа)</w:t>
      </w:r>
    </w:p>
    <w:p w:rsidR="0068422E" w:rsidRDefault="006842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29.04.2022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4</w:t>
      </w: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3016"/>
        <w:gridCol w:w="200"/>
        <w:gridCol w:w="6139"/>
      </w:tblGrid>
      <w:tr w:rsidR="0068422E">
        <w:tc>
          <w:tcPr>
            <w:tcW w:w="3216" w:type="dxa"/>
            <w:gridSpan w:val="2"/>
          </w:tcPr>
          <w:p w:rsidR="0068422E" w:rsidRDefault="00684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</w:t>
            </w:r>
            <w:r>
              <w:rPr>
                <w:rFonts w:ascii="Times New Roman" w:hAnsi="Times New Roman"/>
                <w:sz w:val="28"/>
              </w:rPr>
              <w:t>ателя городской МВК</w:t>
            </w:r>
          </w:p>
        </w:tc>
        <w:tc>
          <w:tcPr>
            <w:tcW w:w="6139" w:type="dxa"/>
          </w:tcPr>
          <w:p w:rsidR="0068422E" w:rsidRDefault="00684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Лешко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О.Ю., заведующий сектором по оплате труда, уровню жизни и трудовым отношениям Администрации города Волгодонска</w:t>
            </w:r>
          </w:p>
          <w:p w:rsidR="0068422E" w:rsidRDefault="00684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8422E">
        <w:tc>
          <w:tcPr>
            <w:tcW w:w="9355" w:type="dxa"/>
            <w:gridSpan w:val="3"/>
          </w:tcPr>
          <w:tbl>
            <w:tblPr>
              <w:tblW w:w="0" w:type="auto"/>
              <w:tblLayout w:type="fixed"/>
              <w:tblLook w:val="04A0"/>
            </w:tblPr>
            <w:tblGrid>
              <w:gridCol w:w="3216"/>
              <w:gridCol w:w="6139"/>
            </w:tblGrid>
            <w:tr w:rsidR="0068422E">
              <w:tc>
                <w:tcPr>
                  <w:tcW w:w="3216" w:type="dxa"/>
                </w:tcPr>
                <w:p w:rsidR="0068422E" w:rsidRDefault="00BB24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Секретарь городской МВК</w:t>
                  </w:r>
                </w:p>
              </w:tc>
              <w:tc>
                <w:tcPr>
                  <w:tcW w:w="6139" w:type="dxa"/>
                </w:tcPr>
                <w:p w:rsidR="0068422E" w:rsidRDefault="00BB24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– Иванова К.М., ведущий специалист сектора по оплате труда, уровню жизни и трудовым отноше</w:t>
                  </w:r>
                  <w:r>
                    <w:rPr>
                      <w:rFonts w:ascii="Times New Roman" w:hAnsi="Times New Roman"/>
                      <w:sz w:val="28"/>
                    </w:rPr>
                    <w:t>ниям Администрации города Волгодонска</w:t>
                  </w:r>
                </w:p>
                <w:p w:rsidR="0068422E" w:rsidRDefault="006842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68422E" w:rsidRDefault="00684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  <w:p w:rsidR="0068422E" w:rsidRDefault="00684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422E" w:rsidRDefault="00BB2480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Члены городской МВК, рабочей группы:</w:t>
            </w:r>
          </w:p>
          <w:p w:rsidR="0068422E" w:rsidRDefault="0068422E">
            <w:pPr>
              <w:spacing w:after="0" w:line="240" w:lineRule="auto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Дмитренко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С.П.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-председатель Координационного совета организаций профсоюзов – представитель ФПРО в  г</w:t>
            </w:r>
            <w:proofErr w:type="gramStart"/>
            <w:r>
              <w:rPr>
                <w:rFonts w:ascii="Times New Roman" w:hAnsi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</w:rPr>
              <w:t>олгодонске Ростовской области</w:t>
            </w: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Дыхнов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Н.А.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директор </w:t>
            </w:r>
            <w:r>
              <w:rPr>
                <w:rFonts w:ascii="Times New Roman" w:hAnsi="Times New Roman"/>
                <w:sz w:val="28"/>
              </w:rPr>
              <w:t>филиала № 18 ГУ РРО Фонда социального страхования РФ</w:t>
            </w: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Журба Г.В.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территориального филиала №2 территориального фонда обязательного медицинского страхования Ростовской области</w:t>
            </w: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Кушель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В.А.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государственного учреждения Управления Пенсион</w:t>
            </w:r>
            <w:r>
              <w:rPr>
                <w:rFonts w:ascii="Times New Roman" w:hAnsi="Times New Roman"/>
                <w:sz w:val="28"/>
              </w:rPr>
              <w:t>ного фонда России в городе Волгодонске</w:t>
            </w: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Кубарева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Л.Д.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/>
                <w:sz w:val="28"/>
              </w:rPr>
              <w:t>отдела урегулирования задолженности Межрайонной инспекции Федеральной налоговой службы России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№4 по Ростовской области</w:t>
            </w:r>
          </w:p>
        </w:tc>
      </w:tr>
      <w:tr w:rsidR="0068422E">
        <w:trPr>
          <w:trHeight w:val="225"/>
        </w:trPr>
        <w:tc>
          <w:tcPr>
            <w:tcW w:w="3016" w:type="dxa"/>
          </w:tcPr>
          <w:p w:rsidR="0068422E" w:rsidRDefault="00BB24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Свитайло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Ю.А.</w:t>
            </w:r>
          </w:p>
        </w:tc>
        <w:tc>
          <w:tcPr>
            <w:tcW w:w="6339" w:type="dxa"/>
            <w:gridSpan w:val="2"/>
          </w:tcPr>
          <w:p w:rsidR="0068422E" w:rsidRDefault="00BB24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начальник отдела камеральных проверок № 3 Межрайонной </w:t>
            </w:r>
            <w:r>
              <w:rPr>
                <w:rFonts w:ascii="Times New Roman" w:hAnsi="Times New Roman"/>
                <w:sz w:val="28"/>
              </w:rPr>
              <w:t>инспекции Федеральной налоговой службы России № 4 по Ростовской области</w:t>
            </w:r>
          </w:p>
        </w:tc>
      </w:tr>
    </w:tbl>
    <w:p w:rsidR="0068422E" w:rsidRDefault="006842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:rsidR="0068422E" w:rsidRDefault="00BB24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 задолженности по заработной плате работников предприятий города Волгодонска. Перспективы ее погашения.</w:t>
      </w:r>
    </w:p>
    <w:p w:rsidR="0068422E" w:rsidRDefault="00BB24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соблюдении организациями внебюджетного сектора экономик</w:t>
      </w:r>
      <w:r>
        <w:rPr>
          <w:rFonts w:ascii="Times New Roman" w:hAnsi="Times New Roman"/>
          <w:sz w:val="28"/>
        </w:rPr>
        <w:t>и требования трудового законодательства об установлении минимального размера оплаты труда.</w:t>
      </w:r>
    </w:p>
    <w:p w:rsidR="0068422E" w:rsidRDefault="00BB248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 снижении неформальной занятости, легализации «серой» заработной платы, повышению собираемости страховых взносов во внебюджетные фонды.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ВЫСТУПИЛА:</w:t>
      </w: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Лешко</w:t>
      </w:r>
      <w:proofErr w:type="spellEnd"/>
      <w:r>
        <w:rPr>
          <w:rFonts w:ascii="Times New Roman" w:hAnsi="Times New Roman"/>
          <w:sz w:val="28"/>
        </w:rPr>
        <w:t xml:space="preserve"> О.Ю., </w:t>
      </w:r>
      <w:r>
        <w:rPr>
          <w:rFonts w:ascii="Times New Roman" w:hAnsi="Times New Roman"/>
          <w:sz w:val="28"/>
        </w:rPr>
        <w:t>заведующий сектором по оплате труда, уровню жизни и трудовым отношениям Администрации города Волгодонска, заместителя председателя городской МВК, рабочей группы.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Ознакомила</w:t>
      </w:r>
      <w:r>
        <w:rPr>
          <w:rFonts w:ascii="Times New Roman" w:hAnsi="Times New Roman"/>
          <w:sz w:val="28"/>
        </w:rPr>
        <w:t xml:space="preserve"> участников заседания с повесткой и порядком проведения заседания комиссии. Предложила заслушать членов комиссий, присутствующих на заседании.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СЛУШАЛИ:</w:t>
      </w:r>
    </w:p>
    <w:p w:rsidR="0068422E" w:rsidRDefault="00BB24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spellStart"/>
      <w:r>
        <w:rPr>
          <w:rFonts w:ascii="Times New Roman" w:hAnsi="Times New Roman"/>
          <w:sz w:val="28"/>
        </w:rPr>
        <w:t>Лешко</w:t>
      </w:r>
      <w:proofErr w:type="spellEnd"/>
      <w:r>
        <w:rPr>
          <w:rFonts w:ascii="Times New Roman" w:hAnsi="Times New Roman"/>
          <w:sz w:val="28"/>
        </w:rPr>
        <w:t xml:space="preserve"> О.Ю., заведующего сектором по оплате труда, уровню жизни и трудовым отношениям Администра</w:t>
      </w:r>
      <w:r>
        <w:rPr>
          <w:rFonts w:ascii="Times New Roman" w:hAnsi="Times New Roman"/>
          <w:sz w:val="28"/>
        </w:rPr>
        <w:t>ции города Волгодонска, заместителя председателя городской МВК.</w:t>
      </w:r>
    </w:p>
    <w:p w:rsidR="0068422E" w:rsidRDefault="00BB248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Сообщила, что в рамках мониторинга предприятий, имеющих неустойчивое финансовое положение сектором по оплате труда, уровню жизни и трудовым отношениям Администрации города Волгодонска осуществ</w:t>
      </w:r>
      <w:r>
        <w:rPr>
          <w:rFonts w:ascii="Times New Roman" w:hAnsi="Times New Roman"/>
          <w:sz w:val="28"/>
        </w:rPr>
        <w:t>ляется контроль по недопущению возникновения и погашением имеющейся задолженности по заработной плате в организациях всех форм собственности, зарегистрированных и осуществляющих свою деятельность на территории города Волгодонска.</w:t>
      </w:r>
    </w:p>
    <w:p w:rsidR="0068422E" w:rsidRDefault="00BB2480">
      <w:pPr>
        <w:pStyle w:val="Default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информации отдела судеб</w:t>
      </w:r>
      <w:r>
        <w:rPr>
          <w:sz w:val="28"/>
        </w:rPr>
        <w:t>ных приставов по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олгодонску и </w:t>
      </w:r>
      <w:proofErr w:type="spellStart"/>
      <w:r>
        <w:rPr>
          <w:sz w:val="28"/>
        </w:rPr>
        <w:t>Волгодонскому</w:t>
      </w:r>
      <w:proofErr w:type="spellEnd"/>
      <w:r>
        <w:rPr>
          <w:sz w:val="28"/>
        </w:rPr>
        <w:t xml:space="preserve"> району на принудительном исполнении находится сводное исполнительное производство № 160569/21/61041-СД о взыскании задолженности с ООО «Тихий Дон». В состав сводного исполнительного производства включены 6 исп</w:t>
      </w:r>
      <w:r>
        <w:rPr>
          <w:sz w:val="28"/>
        </w:rPr>
        <w:t xml:space="preserve">олнительных производств о взыскании задолженности на общую сумму 148 тысяч рублей. </w:t>
      </w:r>
    </w:p>
    <w:p w:rsidR="0068422E" w:rsidRDefault="00BB2480">
      <w:pPr>
        <w:pStyle w:val="Default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сводного исполнительного производства наложен арест на движимое имущество должника в количестве 9 позиций (холодильное оборудование (витрины 7 шт.), производственн</w:t>
      </w:r>
      <w:r>
        <w:rPr>
          <w:sz w:val="28"/>
        </w:rPr>
        <w:t xml:space="preserve">ый кондиционер 1 шт., погрузчик 1 шт.). Указанное имущество предоставлено под арест директором ООО «Тихий Дон», как его собственность. Погрузчик самостоятельно реализован директором организации-должника на сумму 10 тысяч рублей. </w:t>
      </w:r>
      <w:r>
        <w:rPr>
          <w:sz w:val="28"/>
        </w:rPr>
        <w:lastRenderedPageBreak/>
        <w:t>Денежные средства распредел</w:t>
      </w:r>
      <w:r>
        <w:rPr>
          <w:sz w:val="28"/>
        </w:rPr>
        <w:t>ены между взыскателями. По оценке общая сумма арестованного имущества составляет 276 тысяч рублей. Вынесено постановление о передаче указанного имущества на реализацию на комиссионных началах. 17.01.2022 указанное имущество передано на реализацию специализ</w:t>
      </w:r>
      <w:r>
        <w:rPr>
          <w:sz w:val="28"/>
        </w:rPr>
        <w:t>ированной организац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«Мир МЛМ». Иное имущество, принадлежащее ООО «Тихий Дон», не установлено, финансово-хозяйственную деятельность организация не осуществляет. 13.01.2022 заведен розыск движимого имущества должника. </w:t>
      </w:r>
    </w:p>
    <w:p w:rsidR="0068422E" w:rsidRDefault="00BB2480">
      <w:pPr>
        <w:pStyle w:val="a6"/>
        <w:spacing w:line="276" w:lineRule="auto"/>
        <w:ind w:firstLine="709"/>
        <w:jc w:val="both"/>
        <w:rPr>
          <w:spacing w:val="1"/>
        </w:rPr>
      </w:pPr>
      <w:r>
        <w:t>02.02.2022 директору вручено повт</w:t>
      </w:r>
      <w:r>
        <w:t>орное предупреждение по ст. 315 УК РФ</w:t>
      </w:r>
      <w:proofErr w:type="gramStart"/>
      <w:r>
        <w:t>.В</w:t>
      </w:r>
      <w:proofErr w:type="gramEnd"/>
      <w:r>
        <w:t>рученотребованиеопредоставленииактуальногобухгалтерскогобаланса,</w:t>
      </w:r>
      <w:r>
        <w:rPr>
          <w:spacing w:val="-1"/>
        </w:rPr>
        <w:t xml:space="preserve">расшифровки сорок баланса. </w:t>
      </w:r>
      <w:r>
        <w:t xml:space="preserve">Вручено постановление об ограничении </w:t>
      </w:r>
      <w:proofErr w:type="spellStart"/>
      <w:r>
        <w:t>расходныхоперацийпо</w:t>
      </w:r>
      <w:proofErr w:type="spellEnd"/>
      <w:r>
        <w:t xml:space="preserve"> кассе. Отобрано </w:t>
      </w:r>
      <w:proofErr w:type="spellStart"/>
      <w:r>
        <w:t>объяснениео</w:t>
      </w:r>
      <w:proofErr w:type="spellEnd"/>
      <w:r>
        <w:t xml:space="preserve"> </w:t>
      </w:r>
      <w:proofErr w:type="spellStart"/>
      <w:r>
        <w:t>перспективахпогашениязадолженности</w:t>
      </w:r>
      <w:proofErr w:type="spellEnd"/>
      <w:r>
        <w:t>.</w:t>
      </w:r>
    </w:p>
    <w:p w:rsidR="0068422E" w:rsidRDefault="00BB2480">
      <w:pPr>
        <w:pStyle w:val="a6"/>
        <w:spacing w:line="276" w:lineRule="auto"/>
        <w:ind w:firstLine="709"/>
        <w:jc w:val="both"/>
      </w:pPr>
      <w:proofErr w:type="spellStart"/>
      <w:r>
        <w:t>Сосло</w:t>
      </w:r>
      <w:r>
        <w:t>вдиректораустановлено,чтоединственноеимущество,оставшееся</w:t>
      </w:r>
      <w:proofErr w:type="spellEnd"/>
      <w:r>
        <w:rPr>
          <w:spacing w:val="8"/>
        </w:rPr>
        <w:t xml:space="preserve"> от </w:t>
      </w:r>
      <w:proofErr w:type="spellStart"/>
      <w:r>
        <w:rPr>
          <w:spacing w:val="-1"/>
        </w:rPr>
        <w:t>деятельности</w:t>
      </w:r>
      <w:r>
        <w:t>организации</w:t>
      </w:r>
      <w:proofErr w:type="spellEnd"/>
      <w:r>
        <w:t xml:space="preserve"> – оборудование,арестованноеСПИ</w:t>
      </w:r>
      <w:proofErr w:type="gramStart"/>
      <w:r>
        <w:t>.И</w:t>
      </w:r>
      <w:proofErr w:type="gramEnd"/>
      <w:r>
        <w:t>ныеперспективыкпогашениюотсутствуют.</w:t>
      </w:r>
    </w:p>
    <w:p w:rsidR="0068422E" w:rsidRDefault="00BB2480">
      <w:pPr>
        <w:pStyle w:val="10"/>
        <w:tabs>
          <w:tab w:val="left" w:pos="3923"/>
        </w:tabs>
        <w:spacing w:before="0"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Посостояниюна15.04.2022задолженностьОО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>ТихийДон»пооплатетрудасоставляет1</w:t>
      </w:r>
      <w:r>
        <w:rPr>
          <w:spacing w:val="4"/>
          <w:sz w:val="28"/>
        </w:rPr>
        <w:t xml:space="preserve">5,9 </w:t>
      </w:r>
      <w:r>
        <w:rPr>
          <w:sz w:val="28"/>
        </w:rPr>
        <w:t>тысяч рублей.</w:t>
      </w:r>
    </w:p>
    <w:p w:rsidR="0068422E" w:rsidRDefault="00BB24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 по</w:t>
      </w:r>
      <w:r>
        <w:rPr>
          <w:rFonts w:ascii="Times New Roman" w:hAnsi="Times New Roman"/>
          <w:sz w:val="28"/>
        </w:rPr>
        <w:t xml:space="preserve"> оплате труда, уровню жизни и трудовым отношениям Администрации города Волгодонска обратился работник </w:t>
      </w:r>
      <w:r>
        <w:rPr>
          <w:rFonts w:ascii="Times New Roman" w:hAnsi="Times New Roman"/>
          <w:sz w:val="28"/>
        </w:rPr>
        <w:br/>
        <w:t xml:space="preserve">ООО  «Мебель Сити»  с заявлением о </w:t>
      </w:r>
      <w:proofErr w:type="spellStart"/>
      <w:r>
        <w:rPr>
          <w:rFonts w:ascii="Times New Roman" w:hAnsi="Times New Roman"/>
          <w:sz w:val="28"/>
        </w:rPr>
        <w:t>задержкевыплат</w:t>
      </w:r>
      <w:proofErr w:type="spellEnd"/>
      <w:r>
        <w:rPr>
          <w:rFonts w:ascii="Times New Roman" w:hAnsi="Times New Roman"/>
          <w:sz w:val="28"/>
        </w:rPr>
        <w:t xml:space="preserve"> заработной платы в полном объеме с декабря 2021 год, о </w:t>
      </w:r>
      <w:proofErr w:type="spellStart"/>
      <w:r>
        <w:rPr>
          <w:rFonts w:ascii="Times New Roman" w:hAnsi="Times New Roman"/>
          <w:sz w:val="28"/>
        </w:rPr>
        <w:t>непредоставленииежегодного</w:t>
      </w:r>
      <w:proofErr w:type="spellEnd"/>
      <w:r>
        <w:rPr>
          <w:rFonts w:ascii="Times New Roman" w:hAnsi="Times New Roman"/>
          <w:sz w:val="28"/>
        </w:rPr>
        <w:t xml:space="preserve"> оплачиваемого отпуска</w:t>
      </w:r>
      <w:r>
        <w:rPr>
          <w:rFonts w:ascii="Times New Roman" w:hAnsi="Times New Roman"/>
          <w:sz w:val="28"/>
        </w:rPr>
        <w:t xml:space="preserve"> за период работы с 2020 года.</w:t>
      </w:r>
    </w:p>
    <w:p w:rsidR="0068422E" w:rsidRDefault="00BB24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Генеральным директором ООО «Мебель Сити» была представлена информация о погашении задолженности.</w:t>
      </w:r>
    </w:p>
    <w:p w:rsidR="0068422E" w:rsidRDefault="006842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РЕШИЛИ: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Сектору по оплате труда, уровню жизни и трудовым отношениям Администрации города Волгодонска продолжить монито</w:t>
      </w:r>
      <w:r>
        <w:rPr>
          <w:rFonts w:ascii="Times New Roman" w:hAnsi="Times New Roman"/>
          <w:sz w:val="28"/>
        </w:rPr>
        <w:t>ринг предприятий, имеющих неустойчивое финансовое положение и осуществлять контроль погашения задолженности по заработной плате в случае ее образования.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СЛУШАЛИ:</w:t>
      </w:r>
    </w:p>
    <w:p w:rsidR="0068422E" w:rsidRDefault="00BB24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spellStart"/>
      <w:r>
        <w:rPr>
          <w:rFonts w:ascii="Times New Roman" w:hAnsi="Times New Roman"/>
          <w:sz w:val="28"/>
        </w:rPr>
        <w:t>Лешко</w:t>
      </w:r>
      <w:proofErr w:type="spellEnd"/>
      <w:r>
        <w:rPr>
          <w:rFonts w:ascii="Times New Roman" w:hAnsi="Times New Roman"/>
          <w:sz w:val="28"/>
        </w:rPr>
        <w:t xml:space="preserve"> О.Ю., заведующего сектором по оплате труда, уровню жизни и трудовым отношениям </w:t>
      </w:r>
      <w:r>
        <w:rPr>
          <w:rFonts w:ascii="Times New Roman" w:hAnsi="Times New Roman"/>
          <w:sz w:val="28"/>
        </w:rPr>
        <w:t>Администрации города Волгодонска, заместителя председателя городской МВК.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Сообщила, что в сектор по оплате труда, уровню жизни и трудовым отношениям Администрации города Волгодонска не поступала информация о работодателях, выплачивающих заработную плату ни</w:t>
      </w:r>
      <w:r>
        <w:rPr>
          <w:rFonts w:ascii="Times New Roman" w:hAnsi="Times New Roman"/>
          <w:sz w:val="28"/>
        </w:rPr>
        <w:t xml:space="preserve">же уровня </w:t>
      </w:r>
      <w:r>
        <w:rPr>
          <w:rFonts w:ascii="Times New Roman" w:hAnsi="Times New Roman"/>
          <w:sz w:val="28"/>
        </w:rPr>
        <w:lastRenderedPageBreak/>
        <w:t xml:space="preserve">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>, установленного федеральным законодательством.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РЕШИЛИ: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Сектору по оплате труда, уровню жизни и трудовым отношениям Администрации города Волгодонска продолжать проведение мониторинга предприятий, выплачив</w:t>
      </w:r>
      <w:r>
        <w:rPr>
          <w:rFonts w:ascii="Times New Roman" w:hAnsi="Times New Roman"/>
          <w:sz w:val="28"/>
        </w:rPr>
        <w:t>ающих заработную плату ниже уровня минимального оплаты труда.</w:t>
      </w:r>
    </w:p>
    <w:p w:rsidR="0068422E" w:rsidRDefault="0068422E">
      <w:pPr>
        <w:spacing w:after="0" w:line="240" w:lineRule="auto"/>
        <w:rPr>
          <w:rFonts w:ascii="Times New Roman" w:hAnsi="Times New Roman"/>
          <w:sz w:val="28"/>
        </w:rPr>
      </w:pP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СЛУШАЛИ:</w:t>
      </w:r>
    </w:p>
    <w:p w:rsidR="0068422E" w:rsidRDefault="00BB24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proofErr w:type="spellStart"/>
      <w:r>
        <w:rPr>
          <w:rFonts w:ascii="Times New Roman" w:hAnsi="Times New Roman"/>
          <w:sz w:val="28"/>
        </w:rPr>
        <w:t>Лешко</w:t>
      </w:r>
      <w:proofErr w:type="spellEnd"/>
      <w:r>
        <w:rPr>
          <w:rFonts w:ascii="Times New Roman" w:hAnsi="Times New Roman"/>
          <w:sz w:val="28"/>
        </w:rPr>
        <w:t xml:space="preserve"> О.Ю., заведующего сектором по оплате труда, уровню жизни и трудовым отношениям Администрации города Волгодонска, заместителя председателя городской МВК. 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Сообщила, что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оличествовыявленного</w:t>
      </w:r>
      <w:proofErr w:type="spellEnd"/>
      <w:r>
        <w:rPr>
          <w:rFonts w:ascii="Times New Roman" w:hAnsi="Times New Roman"/>
          <w:sz w:val="28"/>
        </w:rPr>
        <w:t xml:space="preserve"> неформально занятого трудоспособного населения, с учетом трудоустроенных через ГКУ РО «Центр занятости населения города Волгодонска», по состоянию на 29.04.2022 года составляет 458 работников.</w:t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РЕШИЛИ:</w:t>
      </w:r>
    </w:p>
    <w:p w:rsidR="0068422E" w:rsidRDefault="00BB24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Сектору по оплате труда, </w:t>
      </w:r>
      <w:r>
        <w:rPr>
          <w:rFonts w:ascii="Times New Roman" w:hAnsi="Times New Roman"/>
          <w:sz w:val="28"/>
        </w:rPr>
        <w:t>уровню жизни и трудовым отношениям Администрации города Волгодонска продолжить работу по снижению неформальной занятости, легализации трудовых отношений и повышению поступления страховых взносов на обязательное пенсионное страхование в Пенсионный фонд Росс</w:t>
      </w:r>
      <w:r>
        <w:rPr>
          <w:rFonts w:ascii="Times New Roman" w:hAnsi="Times New Roman"/>
          <w:sz w:val="28"/>
        </w:rPr>
        <w:t>ийской Федерации.</w:t>
      </w:r>
    </w:p>
    <w:p w:rsidR="0068422E" w:rsidRDefault="00684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422E" w:rsidRDefault="00BB24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городской МВК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О.Ю. </w:t>
      </w:r>
      <w:proofErr w:type="spellStart"/>
      <w:r>
        <w:rPr>
          <w:rFonts w:ascii="Times New Roman" w:hAnsi="Times New Roman"/>
          <w:sz w:val="28"/>
        </w:rPr>
        <w:t>Лешко</w:t>
      </w:r>
      <w:proofErr w:type="spellEnd"/>
      <w:r>
        <w:rPr>
          <w:rFonts w:ascii="Times New Roman" w:hAnsi="Times New Roman"/>
          <w:sz w:val="28"/>
        </w:rPr>
        <w:tab/>
      </w:r>
    </w:p>
    <w:p w:rsidR="0068422E" w:rsidRDefault="006842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8422E" w:rsidSect="0068422E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2E"/>
    <w:rsid w:val="0068422E"/>
    <w:rsid w:val="00BB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422E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8422E"/>
    <w:pPr>
      <w:widowControl w:val="0"/>
      <w:spacing w:before="1" w:after="0" w:line="240" w:lineRule="auto"/>
      <w:ind w:left="121" w:right="98" w:hanging="3"/>
      <w:outlineLvl w:val="0"/>
    </w:pPr>
    <w:rPr>
      <w:rFonts w:ascii="Times New Roman" w:hAnsi="Times New Roman"/>
      <w:sz w:val="27"/>
    </w:rPr>
  </w:style>
  <w:style w:type="paragraph" w:styleId="2">
    <w:name w:val="heading 2"/>
    <w:next w:val="a"/>
    <w:link w:val="20"/>
    <w:uiPriority w:val="9"/>
    <w:qFormat/>
    <w:rsid w:val="006842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842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842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842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422E"/>
    <w:rPr>
      <w:sz w:val="22"/>
    </w:rPr>
  </w:style>
  <w:style w:type="paragraph" w:customStyle="1" w:styleId="12">
    <w:name w:val="Основной шрифт абзаца1"/>
    <w:link w:val="21"/>
    <w:rsid w:val="0068422E"/>
  </w:style>
  <w:style w:type="paragraph" w:styleId="21">
    <w:name w:val="toc 2"/>
    <w:next w:val="a"/>
    <w:link w:val="22"/>
    <w:uiPriority w:val="39"/>
    <w:rsid w:val="006842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842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842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422E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sid w:val="0068422E"/>
    <w:rPr>
      <w:b/>
    </w:rPr>
  </w:style>
  <w:style w:type="character" w:styleId="a3">
    <w:name w:val="Strong"/>
    <w:basedOn w:val="a0"/>
    <w:link w:val="13"/>
    <w:rsid w:val="0068422E"/>
    <w:rPr>
      <w:b/>
    </w:rPr>
  </w:style>
  <w:style w:type="paragraph" w:styleId="6">
    <w:name w:val="toc 6"/>
    <w:next w:val="a"/>
    <w:link w:val="60"/>
    <w:uiPriority w:val="39"/>
    <w:rsid w:val="006842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8422E"/>
    <w:rPr>
      <w:rFonts w:ascii="XO Thames" w:hAnsi="XO Thames"/>
      <w:sz w:val="28"/>
    </w:rPr>
  </w:style>
  <w:style w:type="paragraph" w:customStyle="1" w:styleId="Default">
    <w:name w:val="Default"/>
    <w:link w:val="Default0"/>
    <w:rsid w:val="0068422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8422E"/>
    <w:rPr>
      <w:rFonts w:ascii="Times New Roman" w:hAnsi="Times New Roman"/>
      <w:color w:val="000000"/>
      <w:sz w:val="24"/>
    </w:rPr>
  </w:style>
  <w:style w:type="paragraph" w:styleId="7">
    <w:name w:val="toc 7"/>
    <w:next w:val="a"/>
    <w:link w:val="70"/>
    <w:uiPriority w:val="39"/>
    <w:rsid w:val="006842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422E"/>
    <w:rPr>
      <w:rFonts w:ascii="XO Thames" w:hAnsi="XO Thames"/>
      <w:sz w:val="28"/>
    </w:rPr>
  </w:style>
  <w:style w:type="paragraph" w:styleId="a4">
    <w:name w:val="Normal (Web)"/>
    <w:basedOn w:val="a"/>
    <w:link w:val="a5"/>
    <w:rsid w:val="0068422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8422E"/>
    <w:rPr>
      <w:rFonts w:ascii="Times New Roman" w:hAnsi="Times New Roman"/>
      <w:sz w:val="24"/>
    </w:rPr>
  </w:style>
  <w:style w:type="paragraph" w:styleId="a6">
    <w:name w:val="Body Text"/>
    <w:basedOn w:val="a"/>
    <w:link w:val="a7"/>
    <w:rsid w:val="0068422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68422E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68422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842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842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842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8422E"/>
    <w:rPr>
      <w:rFonts w:ascii="Times New Roman" w:hAnsi="Times New Roman"/>
      <w:sz w:val="27"/>
    </w:rPr>
  </w:style>
  <w:style w:type="paragraph" w:customStyle="1" w:styleId="14">
    <w:name w:val="Гиперссылка1"/>
    <w:basedOn w:val="12"/>
    <w:link w:val="a8"/>
    <w:rsid w:val="0068422E"/>
    <w:rPr>
      <w:color w:val="0000FF"/>
      <w:u w:val="single"/>
    </w:rPr>
  </w:style>
  <w:style w:type="character" w:styleId="a8">
    <w:name w:val="Hyperlink"/>
    <w:basedOn w:val="a0"/>
    <w:link w:val="14"/>
    <w:rsid w:val="0068422E"/>
    <w:rPr>
      <w:color w:val="0000FF"/>
      <w:u w:val="single"/>
    </w:rPr>
  </w:style>
  <w:style w:type="paragraph" w:customStyle="1" w:styleId="Footnote">
    <w:name w:val="Footnote"/>
    <w:link w:val="Footnote0"/>
    <w:rsid w:val="006842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8422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8422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842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8422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42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842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422E"/>
    <w:rPr>
      <w:rFonts w:ascii="XO Thames" w:hAnsi="XO Thames"/>
      <w:sz w:val="28"/>
    </w:rPr>
  </w:style>
  <w:style w:type="paragraph" w:customStyle="1" w:styleId="FontStyle36">
    <w:name w:val="Font Style36"/>
    <w:basedOn w:val="12"/>
    <w:link w:val="FontStyle360"/>
    <w:rsid w:val="0068422E"/>
    <w:rPr>
      <w:rFonts w:ascii="Times New Roman" w:hAnsi="Times New Roman"/>
      <w:b/>
      <w:i/>
      <w:sz w:val="26"/>
    </w:rPr>
  </w:style>
  <w:style w:type="character" w:customStyle="1" w:styleId="FontStyle360">
    <w:name w:val="Font Style36"/>
    <w:basedOn w:val="a0"/>
    <w:link w:val="FontStyle36"/>
    <w:rsid w:val="0068422E"/>
    <w:rPr>
      <w:rFonts w:ascii="Times New Roman" w:hAnsi="Times New Roman"/>
      <w:b/>
      <w:i/>
      <w:sz w:val="26"/>
    </w:rPr>
  </w:style>
  <w:style w:type="paragraph" w:customStyle="1" w:styleId="ConsPlusNormal">
    <w:name w:val="ConsPlusNormal"/>
    <w:link w:val="ConsPlusNormal0"/>
    <w:rsid w:val="0068422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422E"/>
    <w:rPr>
      <w:rFonts w:ascii="Arial" w:hAnsi="Arial"/>
    </w:rPr>
  </w:style>
  <w:style w:type="paragraph" w:styleId="8">
    <w:name w:val="toc 8"/>
    <w:next w:val="a"/>
    <w:link w:val="80"/>
    <w:uiPriority w:val="39"/>
    <w:rsid w:val="006842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422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842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8422E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68422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character" w:customStyle="1" w:styleId="aa">
    <w:name w:val="Абзац списка Знак"/>
    <w:basedOn w:val="1"/>
    <w:link w:val="a9"/>
    <w:rsid w:val="0068422E"/>
    <w:rPr>
      <w:rFonts w:ascii="Times New Roman" w:hAnsi="Times New Roman"/>
      <w:sz w:val="28"/>
    </w:rPr>
  </w:style>
  <w:style w:type="paragraph" w:styleId="ab">
    <w:name w:val="Subtitle"/>
    <w:next w:val="a"/>
    <w:link w:val="ac"/>
    <w:uiPriority w:val="11"/>
    <w:qFormat/>
    <w:rsid w:val="0068422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8422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842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842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842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8422E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sid w:val="0068422E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8422E"/>
    <w:rPr>
      <w:rFonts w:ascii="Tahoma" w:hAnsi="Tahoma"/>
      <w:sz w:val="16"/>
    </w:rPr>
  </w:style>
  <w:style w:type="table" w:styleId="af1">
    <w:name w:val="Table Grid"/>
    <w:basedOn w:val="a1"/>
    <w:rsid w:val="00684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5870</Characters>
  <Application>Microsoft Office Word</Application>
  <DocSecurity>0</DocSecurity>
  <Lines>48</Lines>
  <Paragraphs>13</Paragraphs>
  <ScaleCrop>false</ScaleCrop>
  <Company>Администрация города Волгодонска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ivanova_km</cp:lastModifiedBy>
  <cp:revision>2</cp:revision>
  <dcterms:created xsi:type="dcterms:W3CDTF">2022-06-14T11:03:00Z</dcterms:created>
  <dcterms:modified xsi:type="dcterms:W3CDTF">2022-06-14T11:03:00Z</dcterms:modified>
</cp:coreProperties>
</file>