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150" w:before="161"/>
        <w:ind/>
        <w:jc w:val="center"/>
        <w:rPr>
          <w:b w:val="0"/>
          <w:color w:val="000000"/>
          <w:sz w:val="45"/>
        </w:rPr>
      </w:pPr>
      <w:r>
        <w:rPr>
          <w:b w:val="0"/>
          <w:color w:val="000000"/>
          <w:sz w:val="45"/>
        </w:rPr>
        <w:t>Расчет платы за загрязнение окружающей среды в 2022 году</w:t>
      </w:r>
    </w:p>
    <w:p w14:paraId="02000000">
      <w:pPr>
        <w:numPr>
          <w:ilvl w:val="0"/>
          <w:numId w:val="1"/>
        </w:numPr>
        <w:spacing w:after="300" w:before="600" w:line="312" w:lineRule="atLeast"/>
        <w:ind w:hanging="360" w:left="720"/>
        <w:contextualSpacing w:val="1"/>
        <w:outlineLvl w:val="1"/>
        <w:rPr>
          <w:rFonts w:ascii="Trebuchet MS" w:hAnsi="Trebuchet MS"/>
          <w:b w:val="1"/>
          <w:color w:val="000000"/>
          <w:sz w:val="38"/>
        </w:rPr>
      </w:pPr>
      <w:r>
        <w:rPr>
          <w:rFonts w:ascii="Trebuchet MS" w:hAnsi="Trebuchet MS"/>
          <w:b w:val="1"/>
          <w:color w:val="000000"/>
          <w:sz w:val="38"/>
        </w:rPr>
        <w:t>Расчет платы за загрязнение окружающей среды: основные принципы и нормативное регулирование</w:t>
      </w:r>
    </w:p>
    <w:p w14:paraId="03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Расчет платы за загрязнение окружающей среды регулируется законом «Об охране окружающей среды» от 10.01.2002 № 7-ФЗ, неоднократно обновлявшимся. Плата за нанесение вреда экологии должна перечисляться в бюджет (ст. 16.4 закона № 7-ФЗ):</w:t>
      </w:r>
    </w:p>
    <w:p w14:paraId="04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 xml:space="preserve">субъектами малого и среднего бизнеса — единовременно в сумме за отчетный год до 1 марта года, следующего за </w:t>
      </w:r>
      <w:r>
        <w:rPr>
          <w:rFonts w:ascii="Trebuchet MS" w:hAnsi="Trebuchet MS"/>
          <w:color w:val="000000"/>
          <w:sz w:val="24"/>
        </w:rPr>
        <w:t>соответствующим</w:t>
      </w:r>
      <w:r>
        <w:rPr>
          <w:rFonts w:ascii="Trebuchet MS" w:hAnsi="Trebuchet MS"/>
          <w:color w:val="000000"/>
          <w:sz w:val="24"/>
        </w:rPr>
        <w:t xml:space="preserve"> отчетным;</w:t>
      </w:r>
    </w:p>
    <w:p w14:paraId="05000000">
      <w:pPr>
        <w:numPr>
          <w:ilvl w:val="0"/>
          <w:numId w:val="2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остальными плательщиками — по итогам 1, 2 и 3 кварталов до 20 числа следующих за ними месяцев в виде </w:t>
      </w:r>
      <w:r>
        <w:rPr>
          <w:rFonts w:ascii="Trebuchet MS" w:hAnsi="Trebuchet MS"/>
          <w:color w:val="0066CC"/>
          <w:sz w:val="24"/>
          <w:u w:val="single"/>
        </w:rPr>
        <w:fldChar w:fldCharType="begin"/>
      </w:r>
      <w:r>
        <w:rPr>
          <w:rFonts w:ascii="Trebuchet MS" w:hAnsi="Trebuchet MS"/>
          <w:color w:val="0066CC"/>
          <w:sz w:val="24"/>
          <w:u w:val="single"/>
        </w:rPr>
        <w:instrText>HYPERLINK "https://nalog-nalog.ru/ekologicheskij_nalog/poryadok_rascheta_avansov_po_plate_za_negativnoe_vozdejstvie_na_okruzhayuwuyu_sredu_mogut_izmenit/"</w:instrText>
      </w:r>
      <w:r>
        <w:rPr>
          <w:rFonts w:ascii="Trebuchet MS" w:hAnsi="Trebuchet MS"/>
          <w:color w:val="0066CC"/>
          <w:sz w:val="24"/>
          <w:u w:val="single"/>
        </w:rPr>
        <w:fldChar w:fldCharType="separate"/>
      </w:r>
      <w:r>
        <w:rPr>
          <w:rFonts w:ascii="Trebuchet MS" w:hAnsi="Trebuchet MS"/>
          <w:color w:val="0066CC"/>
          <w:sz w:val="24"/>
          <w:u w:val="single"/>
        </w:rPr>
        <w:t>авансовых платежей</w:t>
      </w:r>
      <w:r>
        <w:rPr>
          <w:rFonts w:ascii="Trebuchet MS" w:hAnsi="Trebuchet MS"/>
          <w:color w:val="0066CC"/>
          <w:sz w:val="24"/>
          <w:u w:val="single"/>
        </w:rPr>
        <w:fldChar w:fldCharType="end"/>
      </w:r>
      <w:r>
        <w:rPr>
          <w:rFonts w:ascii="Trebuchet MS" w:hAnsi="Trebuchet MS"/>
          <w:color w:val="000000"/>
          <w:sz w:val="24"/>
        </w:rPr>
        <w:t>, а также по итогам 4 квартала — до 1 марта следующего за отчетным года в сумме, составляющей разницу между исчисленными в целом за отчетный год и авансовыми платежами.</w:t>
      </w:r>
    </w:p>
    <w:p w14:paraId="06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 соответствии с п. 1 ст. 16.3 закона № 7-ФЗ исчислять платежи за нанесение вреда экологии российские фирмы и ИП обязаны самостоятельно, используя:</w:t>
      </w:r>
    </w:p>
    <w:p w14:paraId="07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данные, отражающие размер платежной базы по тому или иному загрязняющему химвеществу (либо отходу);</w:t>
      </w:r>
    </w:p>
    <w:p w14:paraId="08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ставки, определенные для платы за загрязнение окружающей среды;</w:t>
      </w:r>
    </w:p>
    <w:p w14:paraId="09000000">
      <w:pPr>
        <w:numPr>
          <w:ilvl w:val="0"/>
          <w:numId w:val="3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коэффициенты, устанавливаемые законодательно.</w:t>
      </w:r>
    </w:p>
    <w:p w14:paraId="0A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 xml:space="preserve">Вычислив плату за нанесение вреда экологии по каждому из загрязняющих веществ либо отходов (с применением ставок и коэффициентов), фирма должна суммировать полученные цифры и </w:t>
      </w:r>
      <w:r>
        <w:rPr>
          <w:rFonts w:ascii="Trebuchet MS" w:hAnsi="Trebuchet MS"/>
          <w:color w:val="000000"/>
          <w:sz w:val="24"/>
        </w:rPr>
        <w:t>получить</w:t>
      </w:r>
      <w:r>
        <w:rPr>
          <w:rFonts w:ascii="Trebuchet MS" w:hAnsi="Trebuchet MS"/>
          <w:color w:val="000000"/>
          <w:sz w:val="24"/>
        </w:rPr>
        <w:t xml:space="preserve"> таким образом окончательный размер рассматриваемого платежа, подлежащий перечислению в бюджет РФ.</w:t>
      </w:r>
    </w:p>
    <w:p w14:paraId="0B000000">
      <w:pPr>
        <w:numPr>
          <w:ilvl w:val="0"/>
          <w:numId w:val="1"/>
        </w:numPr>
        <w:spacing w:after="300" w:before="600" w:line="312" w:lineRule="atLeast"/>
        <w:ind w:hanging="360" w:left="720"/>
        <w:contextualSpacing w:val="1"/>
        <w:outlineLvl w:val="1"/>
        <w:rPr>
          <w:rFonts w:ascii="Trebuchet MS" w:hAnsi="Trebuchet MS"/>
          <w:b w:val="1"/>
          <w:color w:val="000000"/>
          <w:sz w:val="38"/>
        </w:rPr>
      </w:pPr>
      <w:r>
        <w:rPr>
          <w:rFonts w:ascii="Trebuchet MS" w:hAnsi="Trebuchet MS"/>
          <w:b w:val="1"/>
          <w:color w:val="000000"/>
          <w:sz w:val="38"/>
        </w:rPr>
        <w:t>Плата за вред окружающей среде и экологический сбор: кто их платит</w:t>
      </w:r>
    </w:p>
    <w:p w14:paraId="0C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 xml:space="preserve">Платеж за нанесение вреда экологии следует отличать от экологического сбора, исчисление и уплата которого регламентируется ст. 24.5 закона «Об отходах производства» от 24.06.1998 № 89-ФЗ. Дело в том, что платеж за вред экологии, установленный в 2002 году, довольно часто неофициально именовался </w:t>
      </w:r>
      <w:r>
        <w:rPr>
          <w:rFonts w:ascii="Trebuchet MS" w:hAnsi="Trebuchet MS"/>
          <w:color w:val="000000"/>
          <w:sz w:val="24"/>
        </w:rPr>
        <w:t>как раз-таки</w:t>
      </w:r>
      <w:r>
        <w:rPr>
          <w:rFonts w:ascii="Trebuchet MS" w:hAnsi="Trebuchet MS"/>
          <w:color w:val="000000"/>
          <w:sz w:val="24"/>
        </w:rPr>
        <w:t xml:space="preserve"> экологическим сбором. Однако, как только ст. 24.5 закона № 89-ФЗ была введена в действие (в декабре 2014 года), подобное отождествление стало некорректным.</w:t>
      </w:r>
    </w:p>
    <w:p w14:paraId="0D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Экологический сбор обязаны уплачивать только производители и импортеры изделий и упаковки для них, которые должны быть утилизированы после утраты ими потребительских свойств.</w:t>
      </w:r>
    </w:p>
    <w:p w14:paraId="0E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 то же время платеж за нанесение вреда экологии регламентируется совершенно другим НПА (законом № 7-ФЗ) и установлен для иных плательщиков (тех, которые производят выбросы и сбросы в окружающую среду различных загрязняющих веществ и мусора, а также размещают отходы производства).</w:t>
      </w:r>
    </w:p>
    <w:p w14:paraId="0F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Таким образом, экологический сбор:</w:t>
      </w:r>
    </w:p>
    <w:p w14:paraId="1000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платится за утилизируемые товары и упаковку (выпущенные плательщиком или импортированные);</w:t>
      </w:r>
    </w:p>
    <w:p w14:paraId="1100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регулируется положениями закона № 89-ФЗ;</w:t>
      </w:r>
    </w:p>
    <w:p w14:paraId="12000000">
      <w:pPr>
        <w:numPr>
          <w:ilvl w:val="0"/>
          <w:numId w:val="4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как правовая категория существует в РФ с декабря 2014 года.</w:t>
      </w:r>
    </w:p>
    <w:p w14:paraId="13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А сбор, представляющий собой плату за причинение вреда окружающей среде:</w:t>
      </w:r>
    </w:p>
    <w:p w14:paraId="14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платится за выбросы и сбросы вредных химических веществ и мусора, а также размещение отходов;</w:t>
      </w:r>
    </w:p>
    <w:p w14:paraId="15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регулируется положениями закона № 7-ФЗ (а в части размещения отходов — некоторыми положениями закона № 89-ФЗ);</w:t>
      </w:r>
    </w:p>
    <w:p w14:paraId="16000000">
      <w:pPr>
        <w:numPr>
          <w:ilvl w:val="0"/>
          <w:numId w:val="5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как правовая категория существует с 2002 года (отметим, что схожий по правовой форме сбор — в виде платы за загрязнение окружающей среды, размещение отходов и иное вредное воздействие, взимался до отмены в 2002 году закона РСФСР «Об охране окружающей среды» от 19.12.1991 № 2060-1).</w:t>
      </w:r>
    </w:p>
    <w:p w14:paraId="17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Действующий в 2022 году порядок расчетов платы за причинение вреда окружающей среде содержит постановление Правительства РФ от 03.03.2017 № 255.</w:t>
      </w:r>
    </w:p>
    <w:p w14:paraId="18000000">
      <w:pPr>
        <w:numPr>
          <w:ilvl w:val="0"/>
          <w:numId w:val="1"/>
        </w:numPr>
        <w:spacing w:after="300" w:before="600" w:line="312" w:lineRule="atLeast"/>
        <w:ind w:hanging="360" w:left="720"/>
        <w:contextualSpacing w:val="1"/>
        <w:outlineLvl w:val="1"/>
        <w:rPr>
          <w:rFonts w:ascii="Trebuchet MS" w:hAnsi="Trebuchet MS"/>
          <w:b w:val="1"/>
          <w:color w:val="000000"/>
          <w:sz w:val="38"/>
        </w:rPr>
      </w:pPr>
      <w:r>
        <w:rPr>
          <w:rFonts w:ascii="Trebuchet MS" w:hAnsi="Trebuchet MS"/>
          <w:b w:val="1"/>
          <w:color w:val="000000"/>
          <w:sz w:val="38"/>
        </w:rPr>
        <w:t>Как вычислить платежную базу по загрязняющим веществам и отходам</w:t>
      </w:r>
    </w:p>
    <w:p w14:paraId="19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 соответствии с п. 1 ст. 16.2 закона № 7-ФЗ платежная база по веществам и отходам соответствует их объему (либо массе), попавшему в окружающую среду в рамках отчетного периода. Величина базы определяется плательщиком в порядке экологического контроля (п. 2 ст. 16.2 закона № 7-ФЗ). Видами загрязнений, которые подпадают под плату, являются (ст. 16 закона № 7-ФЗ):</w:t>
      </w:r>
    </w:p>
    <w:p w14:paraId="1A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выбросы от стационарных источников;</w:t>
      </w:r>
    </w:p>
    <w:p w14:paraId="1B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сбросы в водные объекты;</w:t>
      </w:r>
    </w:p>
    <w:p w14:paraId="1C000000">
      <w:pPr>
        <w:numPr>
          <w:ilvl w:val="0"/>
          <w:numId w:val="6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хранение и захоронение отходов.</w:t>
      </w:r>
    </w:p>
    <w:p w14:paraId="1D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При исчислении рассматриваемой базы учитываются (п. 4 ст. 16.2 закона № 7-ФЗ):</w:t>
      </w:r>
    </w:p>
    <w:p w14:paraId="1E00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нормативы допустимых загрязнений;</w:t>
      </w:r>
    </w:p>
    <w:p w14:paraId="1F00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нормативы временно разрешенных загрязнений, а также выбросов и сбросов, которые их превышают (в том числе по аварийным причинам);</w:t>
      </w:r>
    </w:p>
    <w:p w14:paraId="20000000">
      <w:pPr>
        <w:numPr>
          <w:ilvl w:val="0"/>
          <w:numId w:val="7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лимиты на размещение загрязнений и их превышение.</w:t>
      </w:r>
    </w:p>
    <w:p w14:paraId="21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 соответствии с нормами постановления № 255:</w:t>
      </w:r>
    </w:p>
    <w:p w14:paraId="22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нормативы и лимиты выбросов должны исчисляться отдельно по каждому производственному объекту, с которого осуществляются выбросы (данные нормативы можно узнать, обратившись в Росприроднадзор);</w:t>
      </w:r>
    </w:p>
    <w:p w14:paraId="23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предприятие должно самостоятельно (либо с привлечением экспертов) рассчитать фактические объемы выбросов и соотнести их с нормативами;</w:t>
      </w:r>
    </w:p>
    <w:p w14:paraId="24000000">
      <w:pPr>
        <w:numPr>
          <w:ilvl w:val="0"/>
          <w:numId w:val="8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сумма платы может снижаться за счет:</w:t>
      </w:r>
    </w:p>
    <w:p w14:paraId="25000000">
      <w:pPr>
        <w:numPr>
          <w:ilvl w:val="1"/>
          <w:numId w:val="9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вычетов, представляющих собой сумму затрат на снижение загрязняющего воздействия на окружающую среду;</w:t>
      </w:r>
    </w:p>
    <w:p w14:paraId="26000000">
      <w:pPr>
        <w:numPr>
          <w:ilvl w:val="1"/>
          <w:numId w:val="9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применения к ставкам платы стимулирующих коэффициентов.</w:t>
      </w:r>
    </w:p>
    <w:p w14:paraId="27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Сбор вычисляется посредством сложения:</w:t>
      </w:r>
    </w:p>
    <w:p w14:paraId="28000000">
      <w:pPr>
        <w:numPr>
          <w:ilvl w:val="0"/>
          <w:numId w:val="10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произведения показателей нормативов и установленной ставки для них;</w:t>
      </w:r>
    </w:p>
    <w:p w14:paraId="29000000">
      <w:pPr>
        <w:numPr>
          <w:ilvl w:val="0"/>
          <w:numId w:val="10"/>
        </w:numPr>
        <w:spacing w:afterAutospacing="on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произведения показателей выбросов сверх нормативов и установленной ставки для них.</w:t>
      </w:r>
    </w:p>
    <w:p w14:paraId="2A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В некоторых случаях в расчет берутся также временные нормативы — лимиты. Произведение показателей их фактической величины, ее превышения и соответствующих ставок добавляется к сумме по обычным нормативам.</w:t>
      </w:r>
    </w:p>
    <w:p w14:paraId="2B000000">
      <w:pPr>
        <w:spacing w:after="300" w:beforeAutospacing="on" w:line="240" w:lineRule="auto"/>
        <w:ind/>
        <w:rPr>
          <w:rFonts w:ascii="Trebuchet MS" w:hAnsi="Trebuchet MS"/>
          <w:color w:val="000000"/>
          <w:sz w:val="24"/>
        </w:rPr>
      </w:pPr>
      <w:r>
        <w:rPr>
          <w:rFonts w:ascii="Trebuchet MS" w:hAnsi="Trebuchet MS"/>
          <w:color w:val="000000"/>
          <w:sz w:val="24"/>
        </w:rPr>
        <w:t>Если плательщик занимается размещением отходов и относится к разряду крупного бизнеса, то для получения нормативов он должен предоставить в Росприроднадзор проект размещения отходов (п. 4 ст. 18 закона № 89-ФЗ, методические указания, утвержденные приказом Минприроды России от 05.08.2014 № 349). Малым и средним бизнесам, размещающим отходы, разрабатывать соответствующие проекты необязательно — им достаточно отчитываться перед ведомством о деятельности, сопровождающейся выбросами вредных веществ в окружающую среду (п. 7 ст. 18 закона № 89-ФЗ).</w:t>
      </w:r>
    </w:p>
    <w:p w14:paraId="2C000000">
      <w:pPr>
        <w:pStyle w:val="Style_2"/>
      </w:pPr>
      <w:r>
        <w:rPr>
          <w:rFonts w:ascii="Trebuchet MS" w:hAnsi="Trebuchet MS"/>
          <w:color w:val="000000"/>
          <w:sz w:val="24"/>
        </w:rPr>
        <w:t>Если у фирмы или ИП образуются отходы 1–4 классов опасности, на них должны быть составлены паспорта (п. 3 ст. 14 закона № 89-ФЗ). Их необходимо хранить в архиве плательщика. Заверенные копии таких паспортов с подтверждающими класс опасности выбрасываемых веществ документами направляются в Росприроднадзор (п. 7 правил, установленных постановлением Правительства РФ от 16.08.2013 № 712).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2022-05-30T09:46:51Z</dcterms:modified>
</cp:coreProperties>
</file>