
<file path=[Content_Types].xml><?xml version="1.0" encoding="utf-8"?>
<Types xmlns="http://schemas.openxmlformats.org/package/2006/content-types"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5000000">
      <w:pPr>
        <w:ind/>
        <w:jc w:val="center"/>
      </w:pPr>
      <w:r>
        <w:t xml:space="preserve"> </w:t>
      </w:r>
      <w:r>
        <w:rPr>
          <w:b w:val="1"/>
          <w:sz w:val="36"/>
        </w:rPr>
        <w:t>Администрация</w:t>
      </w:r>
    </w:p>
    <w:p w14:paraId="06000000">
      <w:pPr>
        <w:ind/>
        <w:jc w:val="center"/>
        <w:rPr>
          <w:b w:val="1"/>
          <w:sz w:val="36"/>
        </w:rPr>
      </w:pPr>
      <w:r>
        <w:rPr>
          <w:b w:val="1"/>
          <w:sz w:val="36"/>
        </w:rPr>
        <w:t>города Волгодонска</w:t>
      </w:r>
    </w:p>
    <w:p w14:paraId="07000000">
      <w:pPr>
        <w:ind/>
        <w:jc w:val="center"/>
        <w:rPr>
          <w:sz w:val="26"/>
        </w:rPr>
      </w:pPr>
    </w:p>
    <w:p w14:paraId="08000000">
      <w:pPr>
        <w:ind/>
        <w:jc w:val="center"/>
        <w:outlineLvl w:val="0"/>
        <w:rPr>
          <w:b w:val="1"/>
          <w:sz w:val="36"/>
        </w:rPr>
      </w:pPr>
      <w:r>
        <w:rPr>
          <w:b w:val="1"/>
          <w:sz w:val="36"/>
        </w:rPr>
        <w:t xml:space="preserve">ПОСТАНОВЛЕНИЕ </w:t>
      </w:r>
    </w:p>
    <w:p w14:paraId="09000000">
      <w:pPr>
        <w:ind/>
        <w:jc w:val="center"/>
        <w:rPr>
          <w:b w:val="1"/>
          <w:sz w:val="26"/>
        </w:rPr>
      </w:pPr>
    </w:p>
    <w:p w14:paraId="0A000000">
      <w:pPr>
        <w:ind/>
        <w:jc w:val="center"/>
        <w:rPr>
          <w:sz w:val="28"/>
        </w:rPr>
      </w:pPr>
      <w:r>
        <w:rPr>
          <w:sz w:val="28"/>
        </w:rPr>
        <w:t>от 31.05.2022 № 1304</w:t>
      </w:r>
    </w:p>
    <w:p w14:paraId="0B000000">
      <w:pPr>
        <w:ind/>
        <w:jc w:val="center"/>
        <w:rPr>
          <w:sz w:val="26"/>
        </w:rPr>
      </w:pPr>
    </w:p>
    <w:p w14:paraId="0C000000">
      <w:pPr>
        <w:ind/>
        <w:jc w:val="center"/>
        <w:rPr>
          <w:sz w:val="28"/>
        </w:rPr>
      </w:pPr>
      <w:r>
        <w:rPr>
          <w:sz w:val="28"/>
        </w:rPr>
        <w:t xml:space="preserve">г. </w:t>
      </w:r>
      <w:r>
        <w:rPr>
          <w:sz w:val="28"/>
        </w:rPr>
        <w:t>Волгодонск</w:t>
      </w:r>
    </w:p>
    <w:p w14:paraId="0D000000">
      <w:pPr>
        <w:tabs>
          <w:tab w:leader="none" w:pos="4111" w:val="left"/>
          <w:tab w:leader="none" w:pos="4395" w:val="left"/>
        </w:tabs>
        <w:ind w:right="5669"/>
        <w:rPr>
          <w:sz w:val="22"/>
        </w:rPr>
      </w:pPr>
    </w:p>
    <w:p w14:paraId="0E000000">
      <w:pPr>
        <w:tabs>
          <w:tab w:leader="none" w:pos="4111" w:val="left"/>
          <w:tab w:leader="none" w:pos="4395" w:val="left"/>
        </w:tabs>
        <w:ind w:right="-1"/>
        <w:jc w:val="center"/>
        <w:rPr>
          <w:b w:val="1"/>
          <w:sz w:val="28"/>
        </w:rPr>
      </w:pPr>
      <w:r>
        <w:rPr>
          <w:b w:val="1"/>
          <w:sz w:val="28"/>
        </w:rPr>
        <w:t>О</w:t>
      </w:r>
      <w:r>
        <w:rPr>
          <w:b w:val="1"/>
          <w:sz w:val="28"/>
        </w:rPr>
        <w:t>б установлении публичного</w:t>
      </w:r>
      <w:r>
        <w:rPr>
          <w:b w:val="1"/>
          <w:sz w:val="28"/>
        </w:rPr>
        <w:t xml:space="preserve"> с</w:t>
      </w:r>
      <w:r>
        <w:rPr>
          <w:b w:val="1"/>
          <w:sz w:val="28"/>
        </w:rPr>
        <w:t>ервитута</w:t>
      </w:r>
      <w:r>
        <w:rPr>
          <w:b w:val="1"/>
          <w:sz w:val="28"/>
        </w:rPr>
        <w:t xml:space="preserve"> в интересах </w:t>
      </w:r>
    </w:p>
    <w:p w14:paraId="0F000000">
      <w:pPr>
        <w:tabs>
          <w:tab w:leader="none" w:pos="4111" w:val="left"/>
          <w:tab w:leader="none" w:pos="4395" w:val="left"/>
        </w:tabs>
        <w:ind w:right="-1"/>
        <w:jc w:val="center"/>
        <w:rPr>
          <w:sz w:val="28"/>
        </w:rPr>
      </w:pPr>
      <w:r>
        <w:rPr>
          <w:b w:val="1"/>
          <w:sz w:val="28"/>
        </w:rPr>
        <w:t>ПАО «</w:t>
      </w:r>
      <w:r>
        <w:rPr>
          <w:b w:val="1"/>
          <w:sz w:val="28"/>
        </w:rPr>
        <w:t>РОССЕТИ Ю</w:t>
      </w:r>
      <w:r>
        <w:rPr>
          <w:b w:val="1"/>
          <w:sz w:val="28"/>
        </w:rPr>
        <w:t>Г</w:t>
      </w:r>
      <w:r>
        <w:rPr>
          <w:b w:val="1"/>
          <w:sz w:val="28"/>
        </w:rPr>
        <w:t>» для размещения объекта</w:t>
      </w:r>
      <w:r>
        <w:rPr>
          <w:b w:val="1"/>
          <w:sz w:val="28"/>
        </w:rPr>
        <w:t xml:space="preserve"> электросетевого хозяйства</w:t>
      </w:r>
      <w:r>
        <w:rPr>
          <w:b w:val="1"/>
          <w:sz w:val="28"/>
        </w:rPr>
        <w:t xml:space="preserve"> </w:t>
      </w:r>
      <w:r>
        <w:rPr>
          <w:b w:val="1"/>
          <w:sz w:val="28"/>
        </w:rPr>
        <w:t>«ВЛ</w:t>
      </w:r>
      <w:r>
        <w:rPr>
          <w:b w:val="1"/>
          <w:sz w:val="28"/>
        </w:rPr>
        <w:t xml:space="preserve"> 1</w:t>
      </w:r>
      <w:r>
        <w:rPr>
          <w:b w:val="1"/>
          <w:sz w:val="28"/>
        </w:rPr>
        <w:t>1</w:t>
      </w:r>
      <w:r>
        <w:rPr>
          <w:b w:val="1"/>
          <w:sz w:val="28"/>
        </w:rPr>
        <w:t xml:space="preserve">0 кВ </w:t>
      </w:r>
      <w:r>
        <w:rPr>
          <w:b w:val="1"/>
          <w:sz w:val="28"/>
        </w:rPr>
        <w:t>«</w:t>
      </w:r>
      <w:r>
        <w:rPr>
          <w:b w:val="1"/>
          <w:sz w:val="28"/>
        </w:rPr>
        <w:t>ЦГЭС - Центральная</w:t>
      </w:r>
      <w:r>
        <w:rPr>
          <w:b w:val="1"/>
          <w:sz w:val="28"/>
        </w:rPr>
        <w:t>» на территории муниципа</w:t>
      </w:r>
      <w:r>
        <w:rPr>
          <w:b w:val="1"/>
          <w:sz w:val="28"/>
        </w:rPr>
        <w:t xml:space="preserve">льного образования «Город Волгодонск» </w:t>
      </w:r>
    </w:p>
    <w:p w14:paraId="10000000">
      <w:pPr>
        <w:ind w:right="5102"/>
        <w:jc w:val="both"/>
        <w:rPr>
          <w:sz w:val="20"/>
        </w:rPr>
      </w:pPr>
    </w:p>
    <w:p w14:paraId="11000000">
      <w:pPr>
        <w:ind w:firstLine="709" w:left="0"/>
        <w:jc w:val="both"/>
        <w:rPr>
          <w:sz w:val="28"/>
        </w:rPr>
      </w:pPr>
      <w:r>
        <w:rPr>
          <w:sz w:val="28"/>
        </w:rPr>
        <w:t>В соответствии с</w:t>
      </w:r>
      <w:r>
        <w:rPr>
          <w:sz w:val="28"/>
        </w:rPr>
        <w:t>о</w:t>
      </w:r>
      <w:r>
        <w:rPr>
          <w:sz w:val="28"/>
        </w:rPr>
        <w:t xml:space="preserve"> </w:t>
      </w:r>
      <w:r>
        <w:rPr>
          <w:sz w:val="28"/>
        </w:rPr>
        <w:t>стать</w:t>
      </w:r>
      <w:r>
        <w:rPr>
          <w:sz w:val="28"/>
        </w:rPr>
        <w:t>ями 23,</w:t>
      </w:r>
      <w:r>
        <w:rPr>
          <w:sz w:val="28"/>
        </w:rPr>
        <w:t xml:space="preserve"> </w:t>
      </w:r>
      <w:r>
        <w:rPr>
          <w:sz w:val="28"/>
        </w:rPr>
        <w:t xml:space="preserve">39.43, </w:t>
      </w:r>
      <w:r>
        <w:rPr>
          <w:sz w:val="28"/>
        </w:rPr>
        <w:t xml:space="preserve">39.45, 39.46, </w:t>
      </w:r>
      <w:r>
        <w:rPr>
          <w:sz w:val="28"/>
        </w:rPr>
        <w:t>56</w:t>
      </w:r>
      <w:r>
        <w:rPr>
          <w:sz w:val="28"/>
        </w:rPr>
        <w:t xml:space="preserve"> Земельного кодекса Р</w:t>
      </w:r>
      <w:r>
        <w:rPr>
          <w:sz w:val="28"/>
        </w:rPr>
        <w:t xml:space="preserve">оссийской </w:t>
      </w:r>
      <w:r>
        <w:rPr>
          <w:sz w:val="28"/>
        </w:rPr>
        <w:t>Ф</w:t>
      </w:r>
      <w:r>
        <w:rPr>
          <w:sz w:val="28"/>
        </w:rPr>
        <w:t>едерации</w:t>
      </w:r>
      <w:r>
        <w:rPr>
          <w:sz w:val="28"/>
        </w:rPr>
        <w:t xml:space="preserve">, </w:t>
      </w:r>
      <w:r>
        <w:rPr>
          <w:sz w:val="28"/>
        </w:rPr>
        <w:t>ф</w:t>
      </w:r>
      <w:r>
        <w:rPr>
          <w:sz w:val="28"/>
        </w:rPr>
        <w:t>едеральным</w:t>
      </w:r>
      <w:r>
        <w:rPr>
          <w:sz w:val="28"/>
        </w:rPr>
        <w:t>и</w:t>
      </w:r>
      <w:r>
        <w:rPr>
          <w:sz w:val="28"/>
        </w:rPr>
        <w:t xml:space="preserve"> закон</w:t>
      </w:r>
      <w:r>
        <w:rPr>
          <w:sz w:val="28"/>
        </w:rPr>
        <w:t>ами от 25.10.2001 №</w:t>
      </w:r>
      <w:r>
        <w:rPr>
          <w:sz w:val="28"/>
        </w:rPr>
        <w:t>137-ФЗ «О введении в действие Земельного кодекса Российской Федерации</w:t>
      </w:r>
      <w:r>
        <w:rPr>
          <w:sz w:val="28"/>
        </w:rPr>
        <w:t>»</w:t>
      </w:r>
      <w:r>
        <w:rPr>
          <w:sz w:val="28"/>
        </w:rPr>
        <w:t xml:space="preserve">, </w:t>
      </w:r>
      <w:r>
        <w:rPr>
          <w:sz w:val="28"/>
        </w:rPr>
        <w:t>от 06.10.2003 № 131-ФЗ «Об общих принципах организации местного самоуправления в Российской Федерации»</w:t>
      </w:r>
      <w:r>
        <w:rPr>
          <w:sz w:val="28"/>
        </w:rPr>
        <w:t>,</w:t>
      </w:r>
      <w:r>
        <w:rPr>
          <w:sz w:val="28"/>
        </w:rPr>
        <w:t xml:space="preserve"> </w:t>
      </w:r>
      <w:r>
        <w:rPr>
          <w:sz w:val="28"/>
        </w:rPr>
        <w:t>Уставом муниципального образования «Город Волгодонск»</w:t>
      </w:r>
      <w:r>
        <w:rPr>
          <w:sz w:val="28"/>
        </w:rPr>
        <w:t xml:space="preserve">, </w:t>
      </w:r>
      <w:r>
        <w:rPr>
          <w:sz w:val="28"/>
        </w:rPr>
        <w:t>решением Волгодонской городской Думы от 18.06.2015 № 88 «Об утверждении Положения о порядке управления и распоряжения земел</w:t>
      </w:r>
      <w:r>
        <w:rPr>
          <w:sz w:val="28"/>
        </w:rPr>
        <w:t>ьными участками, находящимися в </w:t>
      </w:r>
      <w:r>
        <w:rPr>
          <w:sz w:val="28"/>
        </w:rPr>
        <w:t>муниципальной собственности</w:t>
      </w:r>
      <w:r>
        <w:rPr>
          <w:sz w:val="28"/>
        </w:rPr>
        <w:t>,</w:t>
      </w:r>
      <w:r>
        <w:rPr>
          <w:sz w:val="28"/>
        </w:rPr>
        <w:t xml:space="preserve"> или земельными участками, государственная собственность на которые не разграничена, в границах муниципального образования «Город Волгодонск»</w:t>
      </w:r>
      <w:r>
        <w:rPr>
          <w:sz w:val="28"/>
        </w:rPr>
        <w:t>, р</w:t>
      </w:r>
      <w:r>
        <w:rPr>
          <w:sz w:val="28"/>
        </w:rPr>
        <w:t xml:space="preserve">ассмотрев </w:t>
      </w:r>
      <w:r>
        <w:rPr>
          <w:sz w:val="28"/>
        </w:rPr>
        <w:t xml:space="preserve">ходатайство </w:t>
      </w:r>
      <w:r>
        <w:rPr>
          <w:sz w:val="28"/>
        </w:rPr>
        <w:t>публичного акционерного общества «</w:t>
      </w:r>
      <w:r>
        <w:rPr>
          <w:sz w:val="28"/>
        </w:rPr>
        <w:t>Р</w:t>
      </w:r>
      <w:r>
        <w:rPr>
          <w:sz w:val="28"/>
        </w:rPr>
        <w:t>ОССЕТИ ЮГ</w:t>
      </w:r>
      <w:r>
        <w:rPr>
          <w:sz w:val="28"/>
        </w:rPr>
        <w:t>»</w:t>
      </w:r>
      <w:r>
        <w:rPr>
          <w:sz w:val="28"/>
        </w:rPr>
        <w:t xml:space="preserve"> (ПАО «</w:t>
      </w:r>
      <w:r>
        <w:rPr>
          <w:sz w:val="28"/>
        </w:rPr>
        <w:t>РОССЕТИ Ю</w:t>
      </w:r>
      <w:r>
        <w:rPr>
          <w:sz w:val="28"/>
        </w:rPr>
        <w:t>Г</w:t>
      </w:r>
      <w:r>
        <w:rPr>
          <w:sz w:val="28"/>
        </w:rPr>
        <w:t>»)</w:t>
      </w:r>
      <w:r>
        <w:rPr>
          <w:sz w:val="28"/>
        </w:rPr>
        <w:t xml:space="preserve"> </w:t>
      </w:r>
      <w:r>
        <w:rPr>
          <w:sz w:val="28"/>
        </w:rPr>
        <w:t xml:space="preserve">об установлении публичного сервитута </w:t>
      </w:r>
      <w:r>
        <w:rPr>
          <w:sz w:val="28"/>
        </w:rPr>
        <w:t>в целях размещения</w:t>
      </w:r>
      <w:r>
        <w:rPr>
          <w:sz w:val="28"/>
        </w:rPr>
        <w:t xml:space="preserve"> </w:t>
      </w:r>
      <w:r>
        <w:rPr>
          <w:sz w:val="28"/>
        </w:rPr>
        <w:t>объекта</w:t>
      </w:r>
      <w:r>
        <w:rPr>
          <w:sz w:val="28"/>
        </w:rPr>
        <w:t xml:space="preserve"> электросетевого хозяйства </w:t>
      </w:r>
      <w:r>
        <w:rPr>
          <w:sz w:val="28"/>
        </w:rPr>
        <w:t>«ВЛ</w:t>
      </w:r>
      <w:r>
        <w:rPr>
          <w:sz w:val="28"/>
        </w:rPr>
        <w:t xml:space="preserve"> </w:t>
      </w:r>
      <w:r>
        <w:rPr>
          <w:sz w:val="28"/>
        </w:rPr>
        <w:t>1</w:t>
      </w:r>
      <w:r>
        <w:rPr>
          <w:sz w:val="28"/>
        </w:rPr>
        <w:t xml:space="preserve">10 кВ </w:t>
      </w:r>
      <w:r>
        <w:rPr>
          <w:sz w:val="28"/>
        </w:rPr>
        <w:t>«</w:t>
      </w:r>
      <w:r>
        <w:rPr>
          <w:sz w:val="28"/>
        </w:rPr>
        <w:t>ЦГЭС - Центральная</w:t>
      </w:r>
      <w:r>
        <w:rPr>
          <w:sz w:val="28"/>
        </w:rPr>
        <w:t>»</w:t>
      </w:r>
      <w:r>
        <w:rPr>
          <w:sz w:val="28"/>
        </w:rPr>
        <w:t>, на основании</w:t>
      </w:r>
      <w:r>
        <w:rPr>
          <w:sz w:val="28"/>
        </w:rPr>
        <w:t xml:space="preserve"> </w:t>
      </w:r>
      <w:r>
        <w:rPr>
          <w:sz w:val="28"/>
        </w:rPr>
        <w:t>выписок из Единого государственного реестра недвижимости об объект</w:t>
      </w:r>
      <w:r>
        <w:rPr>
          <w:sz w:val="28"/>
        </w:rPr>
        <w:t>е</w:t>
      </w:r>
      <w:r>
        <w:rPr>
          <w:sz w:val="28"/>
        </w:rPr>
        <w:t xml:space="preserve"> недвижимости</w:t>
      </w:r>
      <w:r>
        <w:rPr>
          <w:sz w:val="28"/>
        </w:rPr>
        <w:t xml:space="preserve"> </w:t>
      </w:r>
      <w:r>
        <w:rPr>
          <w:sz w:val="28"/>
        </w:rPr>
        <w:t xml:space="preserve">от 11.08.2021 № 99/2021/410592772, </w:t>
      </w:r>
      <w:r>
        <w:rPr>
          <w:sz w:val="28"/>
        </w:rPr>
        <w:t xml:space="preserve">от </w:t>
      </w:r>
      <w:r>
        <w:rPr>
          <w:sz w:val="28"/>
        </w:rPr>
        <w:t>12</w:t>
      </w:r>
      <w:r>
        <w:rPr>
          <w:sz w:val="28"/>
        </w:rPr>
        <w:t>.</w:t>
      </w:r>
      <w:r>
        <w:rPr>
          <w:sz w:val="28"/>
        </w:rPr>
        <w:t>05</w:t>
      </w:r>
      <w:r>
        <w:rPr>
          <w:sz w:val="28"/>
        </w:rPr>
        <w:t>.20</w:t>
      </w:r>
      <w:r>
        <w:rPr>
          <w:sz w:val="28"/>
        </w:rPr>
        <w:t>2</w:t>
      </w:r>
      <w:r>
        <w:rPr>
          <w:sz w:val="28"/>
        </w:rPr>
        <w:t>2</w:t>
      </w:r>
      <w:r>
        <w:rPr>
          <w:sz w:val="28"/>
        </w:rPr>
        <w:t xml:space="preserve"> </w:t>
      </w:r>
      <w:r>
        <w:rPr>
          <w:sz w:val="28"/>
        </w:rPr>
        <w:t xml:space="preserve">                           </w:t>
      </w:r>
      <w:r>
        <w:rPr>
          <w:sz w:val="28"/>
        </w:rPr>
        <w:t xml:space="preserve">№ </w:t>
      </w:r>
      <w:r>
        <w:rPr>
          <w:sz w:val="28"/>
        </w:rPr>
        <w:t>КУВИ-00</w:t>
      </w:r>
      <w:r>
        <w:rPr>
          <w:sz w:val="28"/>
        </w:rPr>
        <w:t>1</w:t>
      </w:r>
      <w:r>
        <w:rPr>
          <w:sz w:val="28"/>
        </w:rPr>
        <w:t>/202</w:t>
      </w:r>
      <w:r>
        <w:rPr>
          <w:sz w:val="28"/>
        </w:rPr>
        <w:t>2</w:t>
      </w:r>
      <w:r>
        <w:rPr>
          <w:sz w:val="28"/>
        </w:rPr>
        <w:t>-</w:t>
      </w:r>
      <w:r>
        <w:rPr>
          <w:sz w:val="28"/>
        </w:rPr>
        <w:t>71291123</w:t>
      </w:r>
      <w:r>
        <w:rPr>
          <w:sz w:val="28"/>
        </w:rPr>
        <w:t>,</w:t>
      </w:r>
      <w:r>
        <w:rPr>
          <w:sz w:val="28"/>
        </w:rPr>
        <w:t xml:space="preserve"> от 13.05.2022 </w:t>
      </w:r>
      <w:r>
        <w:rPr>
          <w:sz w:val="28"/>
        </w:rPr>
        <w:t>№ КУВИ-00</w:t>
      </w:r>
      <w:r>
        <w:rPr>
          <w:sz w:val="28"/>
        </w:rPr>
        <w:t>1</w:t>
      </w:r>
      <w:r>
        <w:rPr>
          <w:sz w:val="28"/>
        </w:rPr>
        <w:t>/202</w:t>
      </w:r>
      <w:r>
        <w:rPr>
          <w:sz w:val="28"/>
        </w:rPr>
        <w:t>2</w:t>
      </w:r>
      <w:r>
        <w:rPr>
          <w:sz w:val="28"/>
        </w:rPr>
        <w:t>-</w:t>
      </w:r>
      <w:r>
        <w:rPr>
          <w:sz w:val="28"/>
        </w:rPr>
        <w:t>72021322</w:t>
      </w:r>
      <w:r>
        <w:rPr>
          <w:sz w:val="28"/>
        </w:rPr>
        <w:t xml:space="preserve">, </w:t>
      </w:r>
      <w:r>
        <w:rPr>
          <w:sz w:val="28"/>
        </w:rPr>
        <w:t xml:space="preserve">              </w:t>
      </w:r>
      <w:r>
        <w:rPr>
          <w:sz w:val="28"/>
        </w:rPr>
        <w:t>№ КУВИ-00</w:t>
      </w:r>
      <w:r>
        <w:rPr>
          <w:sz w:val="28"/>
        </w:rPr>
        <w:t>1</w:t>
      </w:r>
      <w:r>
        <w:rPr>
          <w:sz w:val="28"/>
        </w:rPr>
        <w:t>/202</w:t>
      </w:r>
      <w:r>
        <w:rPr>
          <w:sz w:val="28"/>
        </w:rPr>
        <w:t>2</w:t>
      </w:r>
      <w:r>
        <w:rPr>
          <w:sz w:val="28"/>
        </w:rPr>
        <w:t>-</w:t>
      </w:r>
      <w:r>
        <w:rPr>
          <w:sz w:val="28"/>
        </w:rPr>
        <w:t>72037696</w:t>
      </w:r>
      <w:r>
        <w:rPr>
          <w:sz w:val="28"/>
        </w:rPr>
        <w:t>,</w:t>
      </w:r>
      <w:r>
        <w:rPr>
          <w:sz w:val="28"/>
        </w:rPr>
        <w:t xml:space="preserve"> № КУВИ-00</w:t>
      </w:r>
      <w:r>
        <w:rPr>
          <w:sz w:val="28"/>
        </w:rPr>
        <w:t>1</w:t>
      </w:r>
      <w:r>
        <w:rPr>
          <w:sz w:val="28"/>
        </w:rPr>
        <w:t>/202</w:t>
      </w:r>
      <w:r>
        <w:rPr>
          <w:sz w:val="28"/>
        </w:rPr>
        <w:t>2</w:t>
      </w:r>
      <w:r>
        <w:rPr>
          <w:sz w:val="28"/>
        </w:rPr>
        <w:t>-</w:t>
      </w:r>
      <w:r>
        <w:rPr>
          <w:sz w:val="28"/>
        </w:rPr>
        <w:t>72042823</w:t>
      </w:r>
      <w:r>
        <w:rPr>
          <w:sz w:val="28"/>
        </w:rPr>
        <w:t xml:space="preserve">,  </w:t>
      </w:r>
      <w:r>
        <w:rPr>
          <w:sz w:val="28"/>
        </w:rPr>
        <w:t xml:space="preserve">                           </w:t>
      </w:r>
      <w:r>
        <w:rPr>
          <w:sz w:val="28"/>
        </w:rPr>
        <w:t xml:space="preserve">       </w:t>
      </w:r>
      <w:r>
        <w:rPr>
          <w:sz w:val="28"/>
        </w:rPr>
        <w:t>№ КУВИ-00</w:t>
      </w:r>
      <w:r>
        <w:rPr>
          <w:sz w:val="28"/>
        </w:rPr>
        <w:t>1</w:t>
      </w:r>
      <w:r>
        <w:rPr>
          <w:sz w:val="28"/>
        </w:rPr>
        <w:t>/202</w:t>
      </w:r>
      <w:r>
        <w:rPr>
          <w:sz w:val="28"/>
        </w:rPr>
        <w:t>2</w:t>
      </w:r>
      <w:r>
        <w:rPr>
          <w:sz w:val="28"/>
        </w:rPr>
        <w:t>-7</w:t>
      </w:r>
      <w:r>
        <w:rPr>
          <w:sz w:val="28"/>
        </w:rPr>
        <w:t>204</w:t>
      </w:r>
      <w:r>
        <w:rPr>
          <w:sz w:val="28"/>
        </w:rPr>
        <w:t>6237</w:t>
      </w:r>
      <w:r>
        <w:rPr>
          <w:sz w:val="28"/>
        </w:rPr>
        <w:t>,</w:t>
      </w:r>
      <w:r>
        <w:rPr>
          <w:sz w:val="28"/>
        </w:rPr>
        <w:t xml:space="preserve"> </w:t>
      </w:r>
      <w:r>
        <w:rPr>
          <w:sz w:val="28"/>
        </w:rPr>
        <w:t>№ КУВИ-001/2022-72066286,</w:t>
      </w:r>
      <w:r>
        <w:rPr>
          <w:sz w:val="28"/>
        </w:rPr>
        <w:t xml:space="preserve"> </w:t>
      </w:r>
      <w:r>
        <w:rPr>
          <w:sz w:val="28"/>
        </w:rPr>
        <w:t xml:space="preserve">                                       </w:t>
      </w:r>
      <w:r>
        <w:rPr>
          <w:sz w:val="28"/>
        </w:rPr>
        <w:t xml:space="preserve">№ КУВИ-001/2022-72093990, № КУВИ-001/2022-72100167, </w:t>
      </w:r>
      <w:r>
        <w:rPr>
          <w:sz w:val="28"/>
        </w:rPr>
        <w:t xml:space="preserve">                                   </w:t>
      </w:r>
      <w:r>
        <w:rPr>
          <w:sz w:val="28"/>
        </w:rPr>
        <w:t xml:space="preserve">№ КУВИ-001/2022-72115007, № </w:t>
      </w:r>
      <w:r>
        <w:rPr>
          <w:sz w:val="28"/>
        </w:rPr>
        <w:t>К</w:t>
      </w:r>
      <w:r>
        <w:rPr>
          <w:sz w:val="28"/>
        </w:rPr>
        <w:t xml:space="preserve">УВИ-001/2022-72243810, </w:t>
      </w:r>
      <w:r>
        <w:rPr>
          <w:sz w:val="28"/>
        </w:rPr>
        <w:t xml:space="preserve">                   </w:t>
      </w:r>
      <w:r>
        <w:rPr>
          <w:sz w:val="28"/>
        </w:rPr>
        <w:t xml:space="preserve">        </w:t>
      </w:r>
      <w:r>
        <w:rPr>
          <w:sz w:val="28"/>
        </w:rPr>
        <w:t xml:space="preserve">№ КУВИ-001/2022-72249827, № КУВИ-001/2022-72253147, </w:t>
      </w:r>
      <w:r>
        <w:rPr>
          <w:sz w:val="28"/>
        </w:rPr>
        <w:t xml:space="preserve">от 15.05.2022 </w:t>
      </w:r>
      <w:r>
        <w:rPr>
          <w:sz w:val="28"/>
        </w:rPr>
        <w:t xml:space="preserve">                       </w:t>
      </w:r>
      <w:r>
        <w:rPr>
          <w:sz w:val="28"/>
        </w:rPr>
        <w:t>№ КУВИ-001/2022-72050966,</w:t>
      </w:r>
      <w:r>
        <w:rPr>
          <w:sz w:val="28"/>
        </w:rPr>
        <w:t xml:space="preserve"> </w:t>
      </w:r>
      <w:r>
        <w:rPr>
          <w:sz w:val="28"/>
        </w:rPr>
        <w:t xml:space="preserve">№ КУВИ-001/2022-72132570, </w:t>
      </w:r>
      <w:r>
        <w:rPr>
          <w:sz w:val="28"/>
        </w:rPr>
        <w:t>учитывая отсутствие заявлений заинтересованных лиц по истечени</w:t>
      </w:r>
      <w:r>
        <w:rPr>
          <w:sz w:val="28"/>
        </w:rPr>
        <w:t>и</w:t>
      </w:r>
      <w:r>
        <w:rPr>
          <w:sz w:val="28"/>
        </w:rPr>
        <w:t xml:space="preserve"> месячного срока  публикации в газете «Волгодонская правда» от </w:t>
      </w:r>
      <w:r>
        <w:rPr>
          <w:sz w:val="28"/>
        </w:rPr>
        <w:t>09</w:t>
      </w:r>
      <w:r>
        <w:rPr>
          <w:sz w:val="28"/>
        </w:rPr>
        <w:t>.0</w:t>
      </w:r>
      <w:r>
        <w:rPr>
          <w:sz w:val="28"/>
        </w:rPr>
        <w:t>4</w:t>
      </w:r>
      <w:r>
        <w:rPr>
          <w:sz w:val="28"/>
        </w:rPr>
        <w:t>.202</w:t>
      </w:r>
      <w:r>
        <w:rPr>
          <w:sz w:val="28"/>
        </w:rPr>
        <w:t>2</w:t>
      </w:r>
      <w:r>
        <w:rPr>
          <w:sz w:val="28"/>
        </w:rPr>
        <w:t xml:space="preserve"> № </w:t>
      </w:r>
      <w:r>
        <w:rPr>
          <w:sz w:val="28"/>
        </w:rPr>
        <w:t>1</w:t>
      </w:r>
      <w:r>
        <w:rPr>
          <w:sz w:val="28"/>
        </w:rPr>
        <w:t>3</w:t>
      </w:r>
      <w:r>
        <w:rPr>
          <w:sz w:val="28"/>
        </w:rPr>
        <w:t xml:space="preserve"> </w:t>
      </w:r>
      <w:r>
        <w:rPr>
          <w:sz w:val="28"/>
        </w:rPr>
        <w:t xml:space="preserve">                          </w:t>
      </w:r>
      <w:r>
        <w:rPr>
          <w:sz w:val="28"/>
        </w:rPr>
        <w:t>(14677-14679)</w:t>
      </w:r>
      <w:r>
        <w:rPr>
          <w:sz w:val="28"/>
        </w:rPr>
        <w:t xml:space="preserve"> и в сети «Интернет» о возможности установлени</w:t>
      </w:r>
      <w:r>
        <w:rPr>
          <w:sz w:val="28"/>
        </w:rPr>
        <w:t>я</w:t>
      </w:r>
      <w:r>
        <w:rPr>
          <w:sz w:val="28"/>
        </w:rPr>
        <w:t xml:space="preserve"> публичного сервитута</w:t>
      </w:r>
    </w:p>
    <w:p w14:paraId="12000000">
      <w:pPr>
        <w:ind/>
        <w:jc w:val="both"/>
        <w:rPr>
          <w:sz w:val="22"/>
        </w:rPr>
      </w:pPr>
    </w:p>
    <w:p w14:paraId="13000000">
      <w:pPr>
        <w:ind/>
        <w:jc w:val="both"/>
        <w:rPr>
          <w:b w:val="1"/>
          <w:spacing w:val="60"/>
          <w:sz w:val="28"/>
        </w:rPr>
      </w:pPr>
      <w:r>
        <w:rPr>
          <w:b w:val="1"/>
          <w:spacing w:val="60"/>
          <w:sz w:val="28"/>
        </w:rPr>
        <w:t>ПОСТАНОВЛЯЮ:</w:t>
      </w:r>
    </w:p>
    <w:p w14:paraId="14000000">
      <w:pPr>
        <w:ind w:firstLine="0" w:left="709"/>
        <w:jc w:val="both"/>
        <w:rPr>
          <w:sz w:val="20"/>
        </w:rPr>
      </w:pPr>
    </w:p>
    <w:p w14:paraId="15000000">
      <w:pPr>
        <w:numPr>
          <w:ilvl w:val="0"/>
          <w:numId w:val="1"/>
        </w:numPr>
        <w:ind w:firstLine="709" w:left="0"/>
        <w:jc w:val="both"/>
        <w:rPr>
          <w:sz w:val="24"/>
        </w:rPr>
      </w:pPr>
      <w:r>
        <w:rPr>
          <w:sz w:val="28"/>
        </w:rPr>
        <w:t xml:space="preserve">Установить </w:t>
      </w:r>
      <w:r>
        <w:rPr>
          <w:sz w:val="28"/>
        </w:rPr>
        <w:t>в интересах ПАО «</w:t>
      </w:r>
      <w:r>
        <w:rPr>
          <w:sz w:val="28"/>
        </w:rPr>
        <w:t>Р</w:t>
      </w:r>
      <w:r>
        <w:rPr>
          <w:sz w:val="28"/>
        </w:rPr>
        <w:t>ОССЕТИ</w:t>
      </w:r>
      <w:r>
        <w:rPr>
          <w:sz w:val="28"/>
        </w:rPr>
        <w:t xml:space="preserve"> Ю</w:t>
      </w:r>
      <w:r>
        <w:rPr>
          <w:sz w:val="28"/>
        </w:rPr>
        <w:t>Г</w:t>
      </w:r>
      <w:r>
        <w:rPr>
          <w:sz w:val="28"/>
        </w:rPr>
        <w:t xml:space="preserve">» </w:t>
      </w:r>
      <w:r>
        <w:rPr>
          <w:sz w:val="28"/>
        </w:rPr>
        <w:t>публичн</w:t>
      </w:r>
      <w:r>
        <w:rPr>
          <w:sz w:val="28"/>
        </w:rPr>
        <w:t>ы</w:t>
      </w:r>
      <w:r>
        <w:rPr>
          <w:sz w:val="28"/>
        </w:rPr>
        <w:t>й</w:t>
      </w:r>
      <w:r>
        <w:rPr>
          <w:sz w:val="28"/>
        </w:rPr>
        <w:t xml:space="preserve"> сервитут</w:t>
      </w:r>
      <w:r>
        <w:rPr>
          <w:sz w:val="28"/>
        </w:rPr>
        <w:t xml:space="preserve"> </w:t>
      </w:r>
      <w:r>
        <w:rPr>
          <w:sz w:val="28"/>
        </w:rPr>
        <w:t xml:space="preserve">сроком действия </w:t>
      </w:r>
      <w:r>
        <w:rPr>
          <w:sz w:val="28"/>
        </w:rPr>
        <w:t>49</w:t>
      </w:r>
      <w:r>
        <w:rPr>
          <w:sz w:val="28"/>
        </w:rPr>
        <w:t xml:space="preserve"> лет</w:t>
      </w:r>
      <w:r>
        <w:rPr>
          <w:sz w:val="28"/>
        </w:rPr>
        <w:t xml:space="preserve"> общей </w:t>
      </w:r>
      <w:r>
        <w:rPr>
          <w:sz w:val="28"/>
        </w:rPr>
        <w:t>площад</w:t>
      </w:r>
      <w:r>
        <w:rPr>
          <w:sz w:val="28"/>
        </w:rPr>
        <w:t>ью</w:t>
      </w:r>
      <w:r>
        <w:rPr>
          <w:sz w:val="28"/>
        </w:rPr>
        <w:t xml:space="preserve"> </w:t>
      </w:r>
      <w:r>
        <w:rPr>
          <w:sz w:val="28"/>
        </w:rPr>
        <w:t>1</w:t>
      </w:r>
      <w:r>
        <w:rPr>
          <w:sz w:val="28"/>
        </w:rPr>
        <w:t>6949</w:t>
      </w:r>
      <w:r>
        <w:rPr>
          <w:sz w:val="28"/>
        </w:rPr>
        <w:t xml:space="preserve"> кв.м</w:t>
      </w:r>
      <w:r>
        <w:rPr>
          <w:sz w:val="28"/>
        </w:rPr>
        <w:t xml:space="preserve"> </w:t>
      </w:r>
      <w:r>
        <w:rPr>
          <w:sz w:val="28"/>
        </w:rPr>
        <w:t xml:space="preserve">для размещения объекта </w:t>
      </w:r>
      <w:r>
        <w:rPr>
          <w:sz w:val="28"/>
        </w:rPr>
        <w:t xml:space="preserve">электросетевого хозяйства </w:t>
      </w:r>
      <w:r>
        <w:rPr>
          <w:sz w:val="28"/>
        </w:rPr>
        <w:t>«ВЛ</w:t>
      </w:r>
      <w:r>
        <w:rPr>
          <w:sz w:val="28"/>
        </w:rPr>
        <w:t xml:space="preserve"> 1</w:t>
      </w:r>
      <w:r>
        <w:rPr>
          <w:sz w:val="28"/>
        </w:rPr>
        <w:t xml:space="preserve">10 кВ </w:t>
      </w:r>
      <w:r>
        <w:rPr>
          <w:sz w:val="28"/>
        </w:rPr>
        <w:t>«ЦГЭС-Центральная</w:t>
      </w:r>
      <w:r>
        <w:rPr>
          <w:sz w:val="28"/>
        </w:rPr>
        <w:t xml:space="preserve">» </w:t>
      </w:r>
      <w:r>
        <w:rPr>
          <w:sz w:val="28"/>
        </w:rPr>
        <w:t>на территории муниципального образования «Город Волгодонск»</w:t>
      </w:r>
      <w:r>
        <w:rPr>
          <w:sz w:val="28"/>
        </w:rPr>
        <w:t xml:space="preserve">, в отношении  </w:t>
      </w:r>
      <w:r>
        <w:rPr>
          <w:sz w:val="28"/>
        </w:rPr>
        <w:t>земель и </w:t>
      </w:r>
      <w:r>
        <w:rPr>
          <w:sz w:val="28"/>
        </w:rPr>
        <w:t>следующих земельных участков:</w:t>
      </w:r>
      <w:r>
        <w:rPr>
          <w:sz w:val="28"/>
        </w:rPr>
        <w:t xml:space="preserve"> </w:t>
      </w:r>
    </w:p>
    <w:tbl>
      <w:tblPr>
        <w:tblStyle w:val="Style_2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90"/>
        <w:gridCol w:w="3723"/>
        <w:gridCol w:w="4828"/>
      </w:tblGrid>
      <w:tr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№ п/п</w:t>
            </w:r>
          </w:p>
        </w:tc>
        <w:tc>
          <w:tcPr>
            <w:tcW w:type="dxa" w:w="3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Кадастровый</w:t>
            </w:r>
          </w:p>
          <w:p w14:paraId="18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номер</w:t>
            </w:r>
          </w:p>
        </w:tc>
        <w:tc>
          <w:tcPr>
            <w:tcW w:type="dxa" w:w="4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Адрес земельного участка</w:t>
            </w:r>
          </w:p>
        </w:tc>
      </w:tr>
      <w:tr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00000">
            <w:pPr>
              <w:numPr>
                <w:ilvl w:val="0"/>
                <w:numId w:val="2"/>
              </w:numPr>
              <w:ind w:firstLine="113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3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61</w:t>
            </w:r>
            <w:r>
              <w:rPr>
                <w:color w:val="000000"/>
                <w:sz w:val="28"/>
              </w:rPr>
              <w:t>:48:0010</w:t>
            </w:r>
            <w:r>
              <w:rPr>
                <w:color w:val="000000"/>
                <w:sz w:val="28"/>
              </w:rPr>
              <w:t>2</w:t>
            </w:r>
            <w:r>
              <w:rPr>
                <w:color w:val="000000"/>
                <w:sz w:val="28"/>
              </w:rPr>
              <w:t>0</w:t>
            </w:r>
            <w:r>
              <w:rPr>
                <w:color w:val="000000"/>
                <w:sz w:val="28"/>
              </w:rPr>
              <w:t>4</w:t>
            </w:r>
            <w:r>
              <w:rPr>
                <w:color w:val="000000"/>
                <w:sz w:val="28"/>
              </w:rPr>
              <w:t>:</w:t>
            </w:r>
            <w:r>
              <w:rPr>
                <w:color w:val="000000"/>
                <w:sz w:val="28"/>
              </w:rPr>
              <w:t>491</w:t>
            </w:r>
          </w:p>
        </w:tc>
        <w:tc>
          <w:tcPr>
            <w:tcW w:type="dxa" w:w="4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Ростовская область, г. Волгодонск</w:t>
            </w:r>
            <w:r>
              <w:rPr>
                <w:color w:val="000000"/>
                <w:sz w:val="28"/>
              </w:rPr>
              <w:t xml:space="preserve">, </w:t>
            </w:r>
          </w:p>
          <w:p w14:paraId="1D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Цимлянское шоссе, 10</w:t>
            </w:r>
          </w:p>
        </w:tc>
      </w:tr>
      <w:tr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00000">
            <w:pPr>
              <w:numPr>
                <w:ilvl w:val="0"/>
                <w:numId w:val="2"/>
              </w:numPr>
              <w:ind w:firstLine="113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3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61:48:00</w:t>
            </w:r>
            <w:r>
              <w:rPr>
                <w:color w:val="000000"/>
                <w:sz w:val="28"/>
              </w:rPr>
              <w:t>10205:339</w:t>
            </w:r>
          </w:p>
        </w:tc>
        <w:tc>
          <w:tcPr>
            <w:tcW w:type="dxa" w:w="4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Ростовская обл., г. Волгодонск, </w:t>
            </w:r>
          </w:p>
          <w:p w14:paraId="21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СНТ "Мичуринец", участок </w:t>
            </w:r>
            <w:r>
              <w:rPr>
                <w:color w:val="000000"/>
                <w:sz w:val="28"/>
              </w:rPr>
              <w:t>73</w:t>
            </w:r>
            <w:r>
              <w:rPr>
                <w:color w:val="000000"/>
                <w:sz w:val="28"/>
              </w:rPr>
              <w:t>3</w:t>
            </w:r>
          </w:p>
        </w:tc>
      </w:tr>
      <w:tr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00000">
            <w:pPr>
              <w:numPr>
                <w:ilvl w:val="0"/>
                <w:numId w:val="2"/>
              </w:numPr>
              <w:ind w:firstLine="113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3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61:48:0010205:</w:t>
            </w:r>
            <w:r>
              <w:rPr>
                <w:color w:val="000000"/>
                <w:sz w:val="28"/>
              </w:rPr>
              <w:t>343</w:t>
            </w:r>
          </w:p>
        </w:tc>
        <w:tc>
          <w:tcPr>
            <w:tcW w:type="dxa" w:w="4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Ростовская область, г. Волгодонск, </w:t>
            </w:r>
          </w:p>
          <w:p w14:paraId="25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СНТ "Мичуринец", участок </w:t>
            </w:r>
            <w:r>
              <w:rPr>
                <w:color w:val="000000"/>
                <w:sz w:val="28"/>
              </w:rPr>
              <w:t>7</w:t>
            </w:r>
            <w:r>
              <w:rPr>
                <w:color w:val="000000"/>
                <w:sz w:val="28"/>
              </w:rPr>
              <w:t>3</w:t>
            </w:r>
            <w:r>
              <w:rPr>
                <w:color w:val="000000"/>
                <w:sz w:val="28"/>
              </w:rPr>
              <w:t>7</w:t>
            </w:r>
          </w:p>
        </w:tc>
      </w:tr>
      <w:tr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00000">
            <w:pPr>
              <w:numPr>
                <w:ilvl w:val="0"/>
                <w:numId w:val="2"/>
              </w:numPr>
              <w:ind w:firstLine="113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3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61:48:001020</w:t>
            </w:r>
            <w:r>
              <w:rPr>
                <w:color w:val="000000"/>
                <w:sz w:val="28"/>
              </w:rPr>
              <w:t>4</w:t>
            </w:r>
            <w:r>
              <w:rPr>
                <w:color w:val="000000"/>
                <w:sz w:val="28"/>
              </w:rPr>
              <w:t>:</w:t>
            </w:r>
            <w:r>
              <w:rPr>
                <w:color w:val="000000"/>
                <w:sz w:val="28"/>
              </w:rPr>
              <w:t>131</w:t>
            </w:r>
          </w:p>
        </w:tc>
        <w:tc>
          <w:tcPr>
            <w:tcW w:type="dxa" w:w="4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Ростовская область, город Волгодонск, </w:t>
            </w:r>
          </w:p>
          <w:p w14:paraId="29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СНТ «Мичуринец», участок № </w:t>
            </w:r>
            <w:r>
              <w:rPr>
                <w:color w:val="000000"/>
                <w:sz w:val="28"/>
              </w:rPr>
              <w:t>2119</w:t>
            </w:r>
          </w:p>
        </w:tc>
      </w:tr>
      <w:tr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00000">
            <w:pPr>
              <w:numPr>
                <w:ilvl w:val="0"/>
                <w:numId w:val="2"/>
              </w:numPr>
              <w:ind w:firstLine="113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3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61:48:001020</w:t>
            </w:r>
            <w:r>
              <w:rPr>
                <w:color w:val="000000"/>
                <w:sz w:val="28"/>
              </w:rPr>
              <w:t>4</w:t>
            </w:r>
            <w:r>
              <w:rPr>
                <w:color w:val="000000"/>
                <w:sz w:val="28"/>
              </w:rPr>
              <w:t>:</w:t>
            </w:r>
            <w:r>
              <w:rPr>
                <w:color w:val="000000"/>
                <w:sz w:val="28"/>
              </w:rPr>
              <w:t>1</w:t>
            </w:r>
            <w:r>
              <w:rPr>
                <w:color w:val="000000"/>
                <w:sz w:val="28"/>
              </w:rPr>
              <w:t>3</w:t>
            </w:r>
            <w:r>
              <w:rPr>
                <w:color w:val="000000"/>
                <w:sz w:val="28"/>
              </w:rPr>
              <w:t>5</w:t>
            </w:r>
          </w:p>
        </w:tc>
        <w:tc>
          <w:tcPr>
            <w:tcW w:type="dxa" w:w="4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Ростовская обл., г</w:t>
            </w:r>
            <w:r>
              <w:rPr>
                <w:color w:val="000000"/>
                <w:sz w:val="28"/>
              </w:rPr>
              <w:t>.</w:t>
            </w:r>
            <w:r>
              <w:rPr>
                <w:color w:val="000000"/>
                <w:sz w:val="28"/>
              </w:rPr>
              <w:t xml:space="preserve"> Волгодонск, </w:t>
            </w:r>
          </w:p>
          <w:p w14:paraId="2D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СНТ "Мичуринец", участок </w:t>
            </w:r>
            <w:r>
              <w:rPr>
                <w:color w:val="000000"/>
                <w:sz w:val="28"/>
              </w:rPr>
              <w:t>2123</w:t>
            </w:r>
          </w:p>
        </w:tc>
      </w:tr>
      <w:tr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00000">
            <w:pPr>
              <w:numPr>
                <w:ilvl w:val="0"/>
                <w:numId w:val="2"/>
              </w:numPr>
              <w:ind w:firstLine="113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3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61:48:0010</w:t>
            </w:r>
            <w:r>
              <w:rPr>
                <w:color w:val="000000"/>
                <w:sz w:val="28"/>
              </w:rPr>
              <w:t>101</w:t>
            </w:r>
            <w:r>
              <w:rPr>
                <w:color w:val="000000"/>
                <w:sz w:val="28"/>
              </w:rPr>
              <w:t>:</w:t>
            </w:r>
            <w:r>
              <w:rPr>
                <w:color w:val="000000"/>
                <w:sz w:val="28"/>
              </w:rPr>
              <w:t>102</w:t>
            </w:r>
          </w:p>
        </w:tc>
        <w:tc>
          <w:tcPr>
            <w:tcW w:type="dxa" w:w="4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Ростовская область, г</w:t>
            </w:r>
            <w:r>
              <w:rPr>
                <w:color w:val="000000"/>
                <w:sz w:val="28"/>
              </w:rPr>
              <w:t>.</w:t>
            </w:r>
            <w:r>
              <w:rPr>
                <w:color w:val="000000"/>
                <w:sz w:val="28"/>
              </w:rPr>
              <w:t xml:space="preserve"> Волгодонск, </w:t>
            </w:r>
          </w:p>
          <w:p w14:paraId="31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Цимлянское шоссе, 1</w:t>
            </w:r>
          </w:p>
        </w:tc>
      </w:tr>
      <w:tr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00000">
            <w:pPr>
              <w:numPr>
                <w:ilvl w:val="0"/>
                <w:numId w:val="2"/>
              </w:numPr>
              <w:ind w:firstLine="113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3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61:48:001020</w:t>
            </w:r>
            <w:r>
              <w:rPr>
                <w:color w:val="000000"/>
                <w:sz w:val="28"/>
              </w:rPr>
              <w:t>1</w:t>
            </w:r>
            <w:r>
              <w:rPr>
                <w:color w:val="000000"/>
                <w:sz w:val="28"/>
              </w:rPr>
              <w:t>:</w:t>
            </w:r>
            <w:r>
              <w:rPr>
                <w:color w:val="000000"/>
                <w:sz w:val="28"/>
              </w:rPr>
              <w:t>515</w:t>
            </w:r>
          </w:p>
        </w:tc>
        <w:tc>
          <w:tcPr>
            <w:tcW w:type="dxa" w:w="4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Ростовская область, г</w:t>
            </w:r>
            <w:r>
              <w:rPr>
                <w:color w:val="000000"/>
                <w:sz w:val="28"/>
              </w:rPr>
              <w:t>.</w:t>
            </w:r>
            <w:r>
              <w:rPr>
                <w:color w:val="000000"/>
                <w:sz w:val="28"/>
              </w:rPr>
              <w:t xml:space="preserve"> Волгодонск, </w:t>
            </w:r>
          </w:p>
          <w:p w14:paraId="35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Цимлянское шоссе, 1</w:t>
            </w:r>
          </w:p>
        </w:tc>
      </w:tr>
      <w:tr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00000">
            <w:pPr>
              <w:numPr>
                <w:ilvl w:val="0"/>
                <w:numId w:val="2"/>
              </w:numPr>
              <w:ind w:firstLine="113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3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61:48:001020</w:t>
            </w:r>
            <w:r>
              <w:rPr>
                <w:color w:val="000000"/>
                <w:sz w:val="28"/>
              </w:rPr>
              <w:t>4</w:t>
            </w:r>
            <w:r>
              <w:rPr>
                <w:color w:val="000000"/>
                <w:sz w:val="28"/>
              </w:rPr>
              <w:t>:</w:t>
            </w:r>
            <w:r>
              <w:rPr>
                <w:color w:val="000000"/>
                <w:sz w:val="28"/>
              </w:rPr>
              <w:t>494</w:t>
            </w:r>
          </w:p>
        </w:tc>
        <w:tc>
          <w:tcPr>
            <w:tcW w:type="dxa" w:w="4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Ростовская область, г. Волгодонск, </w:t>
            </w:r>
          </w:p>
          <w:p w14:paraId="39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Цимлянское шоссе, 1</w:t>
            </w:r>
          </w:p>
        </w:tc>
      </w:tr>
      <w:tr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00000">
            <w:pPr>
              <w:numPr>
                <w:ilvl w:val="0"/>
                <w:numId w:val="2"/>
              </w:numPr>
              <w:ind w:firstLine="113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3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61:48:001020</w:t>
            </w:r>
            <w:r>
              <w:rPr>
                <w:color w:val="000000"/>
                <w:sz w:val="28"/>
              </w:rPr>
              <w:t>4</w:t>
            </w:r>
            <w:r>
              <w:rPr>
                <w:color w:val="000000"/>
                <w:sz w:val="28"/>
              </w:rPr>
              <w:t>:</w:t>
            </w:r>
            <w:r>
              <w:rPr>
                <w:color w:val="000000"/>
                <w:sz w:val="28"/>
              </w:rPr>
              <w:t>495</w:t>
            </w:r>
          </w:p>
        </w:tc>
        <w:tc>
          <w:tcPr>
            <w:tcW w:type="dxa" w:w="4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Ростовская область, г. Волгодонск, </w:t>
            </w:r>
          </w:p>
          <w:p w14:paraId="3D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Цимлянское шоссе, 1</w:t>
            </w:r>
          </w:p>
        </w:tc>
      </w:tr>
      <w:tr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00000">
            <w:pPr>
              <w:numPr>
                <w:ilvl w:val="0"/>
                <w:numId w:val="2"/>
              </w:numPr>
              <w:ind w:firstLine="113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3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Единое землепользование</w:t>
            </w:r>
          </w:p>
          <w:p w14:paraId="40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61:48:00</w:t>
            </w:r>
            <w:r>
              <w:rPr>
                <w:color w:val="000000"/>
                <w:sz w:val="28"/>
              </w:rPr>
              <w:t>00000</w:t>
            </w:r>
            <w:r>
              <w:rPr>
                <w:color w:val="000000"/>
                <w:sz w:val="28"/>
              </w:rPr>
              <w:t>:</w:t>
            </w:r>
            <w:r>
              <w:rPr>
                <w:color w:val="000000"/>
                <w:sz w:val="28"/>
              </w:rPr>
              <w:t>68</w:t>
            </w:r>
          </w:p>
        </w:tc>
        <w:tc>
          <w:tcPr>
            <w:tcW w:type="dxa" w:w="4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00000">
            <w:pPr>
              <w:ind/>
              <w:jc w:val="center"/>
              <w:rPr>
                <w:color w:val="000000"/>
                <w:sz w:val="28"/>
              </w:rPr>
            </w:pPr>
          </w:p>
          <w:p w14:paraId="42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Ростовская область, г</w:t>
            </w:r>
            <w:r>
              <w:rPr>
                <w:color w:val="000000"/>
                <w:sz w:val="28"/>
              </w:rPr>
              <w:t>.</w:t>
            </w:r>
            <w:r>
              <w:rPr>
                <w:color w:val="000000"/>
                <w:sz w:val="28"/>
              </w:rPr>
              <w:t xml:space="preserve"> Волгодонск</w:t>
            </w:r>
          </w:p>
        </w:tc>
      </w:tr>
      <w:tr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00000">
            <w:pPr>
              <w:numPr>
                <w:ilvl w:val="0"/>
                <w:numId w:val="2"/>
              </w:numPr>
              <w:ind w:firstLine="113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3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Единое землепользование</w:t>
            </w:r>
          </w:p>
          <w:p w14:paraId="45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61:48:00</w:t>
            </w:r>
            <w:r>
              <w:rPr>
                <w:color w:val="000000"/>
                <w:sz w:val="28"/>
              </w:rPr>
              <w:t>00000</w:t>
            </w:r>
            <w:r>
              <w:rPr>
                <w:color w:val="000000"/>
                <w:sz w:val="28"/>
              </w:rPr>
              <w:t>:</w:t>
            </w:r>
            <w:r>
              <w:rPr>
                <w:color w:val="000000"/>
                <w:sz w:val="28"/>
              </w:rPr>
              <w:t>42</w:t>
            </w:r>
          </w:p>
        </w:tc>
        <w:tc>
          <w:tcPr>
            <w:tcW w:type="dxa" w:w="4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00000">
            <w:pPr>
              <w:ind/>
              <w:jc w:val="center"/>
              <w:rPr>
                <w:color w:val="000000"/>
                <w:sz w:val="28"/>
              </w:rPr>
            </w:pPr>
          </w:p>
          <w:p w14:paraId="47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Ростовская область, г. Волгодонск</w:t>
            </w:r>
          </w:p>
        </w:tc>
      </w:tr>
      <w:tr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00000">
            <w:pPr>
              <w:numPr>
                <w:ilvl w:val="0"/>
                <w:numId w:val="2"/>
              </w:numPr>
              <w:ind w:firstLine="113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3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61:48:001020</w:t>
            </w:r>
            <w:r>
              <w:rPr>
                <w:color w:val="000000"/>
                <w:sz w:val="28"/>
              </w:rPr>
              <w:t>1</w:t>
            </w:r>
            <w:r>
              <w:rPr>
                <w:color w:val="000000"/>
                <w:sz w:val="28"/>
              </w:rPr>
              <w:t>:</w:t>
            </w:r>
            <w:r>
              <w:rPr>
                <w:color w:val="000000"/>
                <w:sz w:val="28"/>
              </w:rPr>
              <w:t>474</w:t>
            </w:r>
          </w:p>
        </w:tc>
        <w:tc>
          <w:tcPr>
            <w:tcW w:type="dxa" w:w="4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Ростовская область, г</w:t>
            </w:r>
            <w:r>
              <w:rPr>
                <w:color w:val="000000"/>
                <w:sz w:val="28"/>
              </w:rPr>
              <w:t>.</w:t>
            </w:r>
            <w:r>
              <w:rPr>
                <w:color w:val="000000"/>
                <w:sz w:val="28"/>
              </w:rPr>
              <w:t xml:space="preserve"> Волгодонск, </w:t>
            </w:r>
          </w:p>
          <w:p w14:paraId="4B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СНТ "Мичуринец" участок № </w:t>
            </w:r>
            <w:r>
              <w:rPr>
                <w:color w:val="000000"/>
                <w:sz w:val="28"/>
              </w:rPr>
              <w:t>2052</w:t>
            </w:r>
          </w:p>
        </w:tc>
      </w:tr>
      <w:tr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00000">
            <w:pPr>
              <w:numPr>
                <w:ilvl w:val="0"/>
                <w:numId w:val="2"/>
              </w:numPr>
              <w:ind w:firstLine="113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3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61:48:001020</w:t>
            </w:r>
            <w:r>
              <w:rPr>
                <w:color w:val="000000"/>
                <w:sz w:val="28"/>
              </w:rPr>
              <w:t>1</w:t>
            </w:r>
            <w:r>
              <w:rPr>
                <w:color w:val="000000"/>
                <w:sz w:val="28"/>
              </w:rPr>
              <w:t>:</w:t>
            </w:r>
            <w:r>
              <w:rPr>
                <w:color w:val="000000"/>
                <w:sz w:val="28"/>
              </w:rPr>
              <w:t>511</w:t>
            </w:r>
          </w:p>
        </w:tc>
        <w:tc>
          <w:tcPr>
            <w:tcW w:type="dxa" w:w="4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Ростовская область, город Волгодонск, </w:t>
            </w:r>
          </w:p>
          <w:p w14:paraId="4F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СНТ «Мичуринец», участок № </w:t>
            </w:r>
            <w:r>
              <w:rPr>
                <w:color w:val="000000"/>
                <w:sz w:val="28"/>
              </w:rPr>
              <w:t>2048</w:t>
            </w:r>
          </w:p>
        </w:tc>
      </w:tr>
      <w:tr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00000">
            <w:pPr>
              <w:numPr>
                <w:ilvl w:val="0"/>
                <w:numId w:val="2"/>
              </w:numPr>
              <w:ind w:firstLine="113"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type="dxa" w:w="3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61:48:001020</w:t>
            </w:r>
            <w:r>
              <w:rPr>
                <w:color w:val="000000"/>
                <w:sz w:val="28"/>
              </w:rPr>
              <w:t>4</w:t>
            </w:r>
            <w:r>
              <w:rPr>
                <w:color w:val="000000"/>
                <w:sz w:val="28"/>
              </w:rPr>
              <w:t>:</w:t>
            </w:r>
            <w:r>
              <w:rPr>
                <w:color w:val="000000"/>
                <w:sz w:val="28"/>
              </w:rPr>
              <w:t>130</w:t>
            </w:r>
          </w:p>
        </w:tc>
        <w:tc>
          <w:tcPr>
            <w:tcW w:type="dxa" w:w="4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Ростовская область, город Волгодонск, </w:t>
            </w:r>
          </w:p>
          <w:p w14:paraId="53000000">
            <w:pPr>
              <w:ind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СНТ «Мичуринец», участок № </w:t>
            </w:r>
            <w:r>
              <w:rPr>
                <w:color w:val="000000"/>
                <w:sz w:val="28"/>
              </w:rPr>
              <w:t>2118</w:t>
            </w:r>
          </w:p>
        </w:tc>
      </w:tr>
    </w:tbl>
    <w:p w14:paraId="54000000">
      <w:pPr>
        <w:tabs>
          <w:tab w:leader="none" w:pos="4111" w:val="left"/>
          <w:tab w:leader="none" w:pos="4395" w:val="left"/>
        </w:tabs>
        <w:ind w:firstLine="0" w:left="709" w:right="-1"/>
        <w:jc w:val="both"/>
        <w:rPr>
          <w:sz w:val="8"/>
        </w:rPr>
      </w:pPr>
    </w:p>
    <w:p w14:paraId="55000000">
      <w:pPr>
        <w:tabs>
          <w:tab w:leader="none" w:pos="4111" w:val="left"/>
          <w:tab w:leader="none" w:pos="4395" w:val="left"/>
        </w:tabs>
        <w:ind w:firstLine="709" w:left="0" w:right="-1"/>
        <w:jc w:val="both"/>
      </w:pPr>
      <w:r>
        <w:rPr>
          <w:sz w:val="28"/>
        </w:rPr>
        <w:t xml:space="preserve">2. Утвердить границы публичного сервитута для размещения </w:t>
      </w:r>
      <w:r>
        <w:rPr>
          <w:sz w:val="28"/>
        </w:rPr>
        <w:t xml:space="preserve">объекта электросетевого хозяйства </w:t>
      </w:r>
      <w:r>
        <w:rPr>
          <w:sz w:val="28"/>
        </w:rPr>
        <w:t>«ВЛ 1</w:t>
      </w:r>
      <w:r>
        <w:rPr>
          <w:sz w:val="28"/>
        </w:rPr>
        <w:t xml:space="preserve">10 кВ </w:t>
      </w:r>
      <w:r>
        <w:rPr>
          <w:sz w:val="28"/>
        </w:rPr>
        <w:t>«</w:t>
      </w:r>
      <w:r>
        <w:rPr>
          <w:sz w:val="28"/>
        </w:rPr>
        <w:t>ЦГЭС - Центральная</w:t>
      </w:r>
      <w:r>
        <w:rPr>
          <w:sz w:val="28"/>
        </w:rPr>
        <w:t xml:space="preserve">» </w:t>
      </w:r>
      <w:r>
        <w:rPr>
          <w:sz w:val="28"/>
        </w:rPr>
        <w:t xml:space="preserve">площадью </w:t>
      </w:r>
      <w:r>
        <w:rPr>
          <w:sz w:val="28"/>
        </w:rPr>
        <w:br/>
      </w:r>
      <w:r>
        <w:rPr>
          <w:sz w:val="28"/>
        </w:rPr>
        <w:t>16949</w:t>
      </w:r>
      <w:r>
        <w:rPr>
          <w:sz w:val="28"/>
        </w:rPr>
        <w:t xml:space="preserve"> кв.м</w:t>
      </w:r>
      <w:r>
        <w:rPr>
          <w:sz w:val="28"/>
        </w:rPr>
        <w:t xml:space="preserve">, включающего графическое описание местоположения границ публичного сервитута и перечень координат </w:t>
      </w:r>
      <w:r>
        <w:rPr>
          <w:sz w:val="28"/>
        </w:rPr>
        <w:t>характерных точек</w:t>
      </w:r>
      <w:r>
        <w:rPr>
          <w:sz w:val="28"/>
        </w:rPr>
        <w:t xml:space="preserve"> этих границ в системе координат, установленной для ведения Единого государственного реестра недвижимости</w:t>
      </w:r>
      <w:r>
        <w:rPr>
          <w:sz w:val="28"/>
        </w:rPr>
        <w:t xml:space="preserve"> </w:t>
      </w:r>
      <w:r>
        <w:rPr>
          <w:sz w:val="28"/>
        </w:rPr>
        <w:t>(прилага</w:t>
      </w:r>
      <w:r>
        <w:rPr>
          <w:sz w:val="28"/>
        </w:rPr>
        <w:t>е</w:t>
      </w:r>
      <w:r>
        <w:rPr>
          <w:sz w:val="28"/>
        </w:rPr>
        <w:t>тся)</w:t>
      </w:r>
      <w:r>
        <w:rPr>
          <w:sz w:val="28"/>
        </w:rPr>
        <w:t>.</w:t>
      </w:r>
      <w:r>
        <w:rPr>
          <w:sz w:val="28"/>
        </w:rPr>
        <w:t xml:space="preserve"> </w:t>
      </w:r>
    </w:p>
    <w:p w14:paraId="56000000">
      <w:pPr>
        <w:pStyle w:val="Style_3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 xml:space="preserve">3. Установить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пределах границ публичного сервитута площадью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16949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кв.м </w:t>
      </w:r>
      <w:r>
        <w:rPr>
          <w:rFonts w:ascii="Times New Roman" w:hAnsi="Times New Roman"/>
          <w:color w:val="000000"/>
          <w:sz w:val="28"/>
        </w:rPr>
        <w:t>ограничен</w:t>
      </w:r>
      <w:r>
        <w:rPr>
          <w:rFonts w:ascii="Times New Roman" w:hAnsi="Times New Roman"/>
          <w:color w:val="000000"/>
          <w:sz w:val="28"/>
        </w:rPr>
        <w:t>ие прав на использование земельн</w:t>
      </w:r>
      <w:r>
        <w:rPr>
          <w:rFonts w:ascii="Times New Roman" w:hAnsi="Times New Roman"/>
          <w:color w:val="000000"/>
          <w:sz w:val="28"/>
        </w:rPr>
        <w:t>ых</w:t>
      </w:r>
      <w:r>
        <w:rPr>
          <w:rFonts w:ascii="Times New Roman" w:hAnsi="Times New Roman"/>
          <w:color w:val="000000"/>
          <w:sz w:val="28"/>
        </w:rPr>
        <w:t xml:space="preserve"> участк</w:t>
      </w:r>
      <w:r>
        <w:rPr>
          <w:rFonts w:ascii="Times New Roman" w:hAnsi="Times New Roman"/>
          <w:color w:val="000000"/>
          <w:sz w:val="28"/>
        </w:rPr>
        <w:t>ов</w:t>
      </w:r>
      <w:r>
        <w:rPr>
          <w:rFonts w:ascii="Times New Roman" w:hAnsi="Times New Roman"/>
          <w:color w:val="000000"/>
          <w:sz w:val="28"/>
        </w:rPr>
        <w:t xml:space="preserve">: соблюдение </w:t>
      </w:r>
      <w:r>
        <w:rPr>
          <w:rFonts w:ascii="Times New Roman" w:hAnsi="Times New Roman"/>
          <w:color w:val="000000"/>
          <w:sz w:val="28"/>
        </w:rPr>
        <w:t>особых условий</w:t>
      </w:r>
      <w:r>
        <w:rPr>
          <w:rFonts w:ascii="Times New Roman" w:hAnsi="Times New Roman"/>
          <w:color w:val="000000"/>
          <w:sz w:val="28"/>
        </w:rPr>
        <w:t xml:space="preserve"> по исп</w:t>
      </w:r>
      <w:r>
        <w:rPr>
          <w:rFonts w:ascii="Times New Roman" w:hAnsi="Times New Roman"/>
          <w:color w:val="000000"/>
          <w:sz w:val="28"/>
        </w:rPr>
        <w:t>ользованию земельных участков в </w:t>
      </w:r>
      <w:r>
        <w:rPr>
          <w:rFonts w:ascii="Times New Roman" w:hAnsi="Times New Roman"/>
          <w:color w:val="000000"/>
          <w:sz w:val="28"/>
        </w:rPr>
        <w:t xml:space="preserve">охранных зонах </w:t>
      </w:r>
      <w:r>
        <w:rPr>
          <w:rFonts w:ascii="Times New Roman" w:hAnsi="Times New Roman"/>
          <w:color w:val="000000"/>
          <w:sz w:val="28"/>
        </w:rPr>
        <w:t>линий электропередачи, предусмотренны</w:t>
      </w:r>
      <w:r>
        <w:rPr>
          <w:rFonts w:ascii="Times New Roman" w:hAnsi="Times New Roman"/>
          <w:color w:val="000000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 xml:space="preserve"> постановлением </w:t>
      </w:r>
      <w:r>
        <w:rPr>
          <w:rFonts w:ascii="Times New Roman" w:hAnsi="Times New Roman"/>
          <w:color w:val="000000"/>
          <w:sz w:val="28"/>
        </w:rPr>
        <w:t xml:space="preserve">Правительства Российской Федерации от 24.02.2009 № 160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color w:val="000000"/>
          <w:sz w:val="28"/>
        </w:rPr>
        <w:t>.</w:t>
      </w:r>
    </w:p>
    <w:p w14:paraId="57000000">
      <w:pPr>
        <w:pStyle w:val="Style_3"/>
        <w:ind w:firstLine="709" w:left="0"/>
        <w:jc w:val="both"/>
        <w:rPr>
          <w:rFonts w:ascii="Times New Roman" w:hAnsi="Times New Roman"/>
          <w:color w:val="22272F"/>
          <w:sz w:val="28"/>
          <w:highlight w:val="white"/>
        </w:rPr>
      </w:pPr>
      <w:r>
        <w:rPr>
          <w:rFonts w:ascii="Times New Roman" w:hAnsi="Times New Roman"/>
          <w:color w:val="000000"/>
          <w:sz w:val="28"/>
        </w:rPr>
        <w:t>4. П</w:t>
      </w:r>
      <w:r>
        <w:rPr>
          <w:rFonts w:ascii="Times New Roman" w:hAnsi="Times New Roman"/>
          <w:color w:val="22272F"/>
          <w:sz w:val="28"/>
          <w:highlight w:val="white"/>
        </w:rPr>
        <w:t>лата за публичный сервитут</w:t>
      </w:r>
      <w:r>
        <w:rPr>
          <w:rFonts w:ascii="Times New Roman" w:hAnsi="Times New Roman"/>
          <w:color w:val="22272F"/>
          <w:sz w:val="28"/>
          <w:highlight w:val="white"/>
        </w:rPr>
        <w:t xml:space="preserve"> ПАО «РОССЕТИ ЮГ»</w:t>
      </w:r>
      <w:r>
        <w:rPr>
          <w:rFonts w:ascii="Times New Roman" w:hAnsi="Times New Roman"/>
          <w:color w:val="22272F"/>
          <w:sz w:val="28"/>
          <w:highlight w:val="white"/>
        </w:rPr>
        <w:t xml:space="preserve"> в отношении земельных участков публичной собственности, не предоставленных в пользование, а так же </w:t>
      </w:r>
      <w:r>
        <w:rPr>
          <w:rFonts w:ascii="Times New Roman" w:hAnsi="Times New Roman"/>
          <w:color w:val="22272F"/>
          <w:sz w:val="28"/>
          <w:highlight w:val="white"/>
        </w:rPr>
        <w:t xml:space="preserve">в </w:t>
      </w:r>
      <w:r>
        <w:rPr>
          <w:rFonts w:ascii="Times New Roman" w:hAnsi="Times New Roman"/>
          <w:color w:val="22272F"/>
          <w:sz w:val="28"/>
          <w:highlight w:val="white"/>
        </w:rPr>
        <w:t>отношении земельных участков, находящихся в частной собственности</w:t>
      </w:r>
      <w:r>
        <w:rPr>
          <w:rFonts w:ascii="Times New Roman" w:hAnsi="Times New Roman"/>
          <w:color w:val="22272F"/>
          <w:sz w:val="28"/>
          <w:highlight w:val="white"/>
        </w:rPr>
        <w:t>,</w:t>
      </w:r>
      <w:r>
        <w:rPr>
          <w:rFonts w:ascii="Times New Roman" w:hAnsi="Times New Roman"/>
          <w:color w:val="22272F"/>
          <w:sz w:val="28"/>
          <w:highlight w:val="white"/>
        </w:rPr>
        <w:t xml:space="preserve"> не устанавливается </w:t>
      </w:r>
      <w:r>
        <w:rPr>
          <w:rFonts w:ascii="Times New Roman" w:hAnsi="Times New Roman"/>
          <w:color w:val="22272F"/>
          <w:sz w:val="28"/>
          <w:highlight w:val="white"/>
        </w:rPr>
        <w:t>(пункт 4 статьи 3.6 Федерального закона от 25.10.20</w:t>
      </w:r>
      <w:r>
        <w:rPr>
          <w:rFonts w:ascii="Times New Roman" w:hAnsi="Times New Roman"/>
          <w:color w:val="22272F"/>
          <w:sz w:val="28"/>
          <w:highlight w:val="white"/>
        </w:rPr>
        <w:t>0</w:t>
      </w:r>
      <w:r>
        <w:rPr>
          <w:rFonts w:ascii="Times New Roman" w:hAnsi="Times New Roman"/>
          <w:color w:val="22272F"/>
          <w:sz w:val="28"/>
          <w:highlight w:val="white"/>
        </w:rPr>
        <w:t>1 № 137-</w:t>
      </w:r>
      <w:r>
        <w:rPr>
          <w:rFonts w:ascii="Times New Roman" w:hAnsi="Times New Roman"/>
          <w:color w:val="22272F"/>
          <w:sz w:val="28"/>
          <w:highlight w:val="white"/>
        </w:rPr>
        <w:t>ФЗ</w:t>
      </w:r>
      <w:r>
        <w:rPr>
          <w:rFonts w:ascii="Times New Roman" w:hAnsi="Times New Roman"/>
          <w:color w:val="22272F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</w:rPr>
        <w:t>«О введении в действие Земельного кодекса Российской Федерации»</w:t>
      </w:r>
      <w:r>
        <w:rPr>
          <w:rFonts w:ascii="Times New Roman" w:hAnsi="Times New Roman"/>
          <w:color w:val="22272F"/>
          <w:sz w:val="28"/>
          <w:highlight w:val="white"/>
        </w:rPr>
        <w:t>).</w:t>
      </w:r>
    </w:p>
    <w:p w14:paraId="58000000">
      <w:pPr>
        <w:pStyle w:val="Style_3"/>
        <w:ind w:firstLine="709" w:left="0"/>
        <w:jc w:val="both"/>
        <w:rPr>
          <w:rFonts w:ascii="Times New Roman" w:hAnsi="Times New Roman"/>
          <w:color w:val="22272F"/>
          <w:sz w:val="28"/>
          <w:highlight w:val="white"/>
        </w:rPr>
      </w:pPr>
      <w:r>
        <w:rPr>
          <w:rFonts w:ascii="Times New Roman" w:hAnsi="Times New Roman"/>
          <w:color w:val="22272F"/>
          <w:sz w:val="28"/>
          <w:highlight w:val="white"/>
        </w:rPr>
        <w:t>5. Публичный сервитут</w:t>
      </w:r>
      <w:r>
        <w:rPr>
          <w:rFonts w:ascii="Times New Roman" w:hAnsi="Times New Roman"/>
          <w:color w:val="22272F"/>
          <w:sz w:val="28"/>
          <w:highlight w:val="white"/>
        </w:rPr>
        <w:t xml:space="preserve"> считается установленным со дня внесения сведений о нем в Единый государственный реестр недвижимости</w:t>
      </w:r>
      <w:r>
        <w:rPr>
          <w:color w:val="22272F"/>
          <w:sz w:val="28"/>
          <w:highlight w:val="white"/>
        </w:rPr>
        <w:t>.</w:t>
      </w:r>
    </w:p>
    <w:p w14:paraId="59000000">
      <w:pPr>
        <w:pStyle w:val="Style_3"/>
        <w:ind w:firstLine="709" w:left="0"/>
        <w:jc w:val="both"/>
        <w:rPr>
          <w:rFonts w:ascii="Times New Roman" w:hAnsi="Times New Roman"/>
          <w:color w:val="22272F"/>
          <w:sz w:val="28"/>
          <w:highlight w:val="white"/>
        </w:rPr>
      </w:pPr>
      <w:r>
        <w:rPr>
          <w:rFonts w:ascii="Times New Roman" w:hAnsi="Times New Roman"/>
          <w:color w:val="000000"/>
          <w:sz w:val="28"/>
        </w:rPr>
        <w:t>6. ПАО «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ОССЕТИ ЮГ</w:t>
      </w:r>
      <w:r>
        <w:rPr>
          <w:rFonts w:ascii="Times New Roman" w:hAnsi="Times New Roman"/>
          <w:color w:val="000000"/>
          <w:sz w:val="28"/>
        </w:rPr>
        <w:t>»:</w:t>
      </w:r>
    </w:p>
    <w:p w14:paraId="5A000000">
      <w:pPr>
        <w:pStyle w:val="Style_3"/>
        <w:numPr>
          <w:ilvl w:val="0"/>
          <w:numId w:val="3"/>
        </w:numPr>
        <w:ind w:firstLine="709" w:left="0"/>
        <w:jc w:val="both"/>
        <w:rPr>
          <w:rFonts w:ascii="Times New Roman" w:hAnsi="Times New Roman"/>
          <w:color w:val="22272F"/>
          <w:sz w:val="28"/>
          <w:highlight w:val="white"/>
        </w:rPr>
      </w:pP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22272F"/>
          <w:sz w:val="28"/>
          <w:highlight w:val="white"/>
        </w:rPr>
        <w:t xml:space="preserve">роизводить капитальный ремонт объектов электросетевого хозяйства с предварительным уведомлением собственников, землепользователей, землевладельцев, арендаторов </w:t>
      </w:r>
      <w:r>
        <w:rPr>
          <w:rFonts w:ascii="Times New Roman" w:hAnsi="Times New Roman"/>
          <w:color w:val="22272F"/>
          <w:sz w:val="28"/>
          <w:highlight w:val="white"/>
        </w:rPr>
        <w:t>земельны</w:t>
      </w:r>
      <w:r>
        <w:rPr>
          <w:rFonts w:ascii="Times New Roman" w:hAnsi="Times New Roman"/>
          <w:color w:val="22272F"/>
          <w:sz w:val="28"/>
          <w:highlight w:val="white"/>
        </w:rPr>
        <w:t>х</w:t>
      </w:r>
      <w:r>
        <w:rPr>
          <w:rFonts w:ascii="Times New Roman" w:hAnsi="Times New Roman"/>
          <w:color w:val="22272F"/>
          <w:sz w:val="28"/>
          <w:highlight w:val="white"/>
        </w:rPr>
        <w:t xml:space="preserve"> участк</w:t>
      </w:r>
      <w:r>
        <w:rPr>
          <w:rFonts w:ascii="Times New Roman" w:hAnsi="Times New Roman"/>
          <w:color w:val="22272F"/>
          <w:sz w:val="28"/>
          <w:highlight w:val="white"/>
        </w:rPr>
        <w:t>ов один раз в двенадцать лет (продолжительно</w:t>
      </w:r>
      <w:r>
        <w:rPr>
          <w:rFonts w:ascii="Times New Roman" w:hAnsi="Times New Roman"/>
          <w:color w:val="22272F"/>
          <w:sz w:val="28"/>
          <w:highlight w:val="white"/>
        </w:rPr>
        <w:t>сть не превышает три месяца для </w:t>
      </w:r>
      <w:r>
        <w:rPr>
          <w:rFonts w:ascii="Times New Roman" w:hAnsi="Times New Roman"/>
          <w:color w:val="22272F"/>
          <w:sz w:val="28"/>
          <w:highlight w:val="white"/>
        </w:rPr>
        <w:t>земельных участков, предназначенных для жилищного строительства, ведения личного подсобного хозяйства, садоводства, огородничества</w:t>
      </w:r>
      <w:r>
        <w:rPr>
          <w:rFonts w:ascii="Times New Roman" w:hAnsi="Times New Roman"/>
          <w:color w:val="22272F"/>
          <w:sz w:val="28"/>
          <w:highlight w:val="white"/>
        </w:rPr>
        <w:t>; не</w:t>
      </w:r>
      <w:r>
        <w:rPr>
          <w:rFonts w:ascii="Times New Roman" w:hAnsi="Times New Roman"/>
          <w:color w:val="22272F"/>
          <w:sz w:val="28"/>
          <w:highlight w:val="white"/>
        </w:rPr>
        <w:t> </w:t>
      </w:r>
      <w:r>
        <w:rPr>
          <w:rFonts w:ascii="Times New Roman" w:hAnsi="Times New Roman"/>
          <w:color w:val="22272F"/>
          <w:sz w:val="28"/>
          <w:highlight w:val="white"/>
        </w:rPr>
        <w:t>превышает один год – в отношении иных земельных участков)</w:t>
      </w:r>
      <w:r>
        <w:rPr>
          <w:rFonts w:ascii="Times New Roman" w:hAnsi="Times New Roman"/>
          <w:color w:val="22272F"/>
          <w:sz w:val="28"/>
          <w:highlight w:val="white"/>
        </w:rPr>
        <w:t>.</w:t>
      </w:r>
    </w:p>
    <w:p w14:paraId="5B000000">
      <w:pPr>
        <w:pStyle w:val="Style_3"/>
        <w:numPr>
          <w:ilvl w:val="0"/>
          <w:numId w:val="3"/>
        </w:numPr>
        <w:ind w:firstLine="709" w:left="0"/>
        <w:jc w:val="both"/>
        <w:rPr>
          <w:rFonts w:ascii="Times New Roman" w:hAnsi="Times New Roman"/>
          <w:color w:val="22272F"/>
          <w:sz w:val="28"/>
          <w:highlight w:val="white"/>
        </w:rPr>
      </w:pPr>
      <w:r>
        <w:rPr>
          <w:rFonts w:ascii="Times New Roman" w:hAnsi="Times New Roman"/>
          <w:color w:val="22272F"/>
          <w:sz w:val="28"/>
          <w:highlight w:val="white"/>
        </w:rPr>
        <w:t>Вправе з</w:t>
      </w:r>
      <w:r>
        <w:rPr>
          <w:rFonts w:ascii="Times New Roman" w:hAnsi="Times New Roman"/>
          <w:color w:val="22272F"/>
          <w:sz w:val="28"/>
          <w:highlight w:val="white"/>
        </w:rPr>
        <w:t xml:space="preserve">аключить </w:t>
      </w:r>
      <w:r>
        <w:rPr>
          <w:rFonts w:ascii="Times New Roman" w:hAnsi="Times New Roman"/>
          <w:color w:val="22272F"/>
          <w:sz w:val="28"/>
          <w:highlight w:val="white"/>
        </w:rPr>
        <w:t>с правообладателями земельных участков соглашение об осуществлении пу</w:t>
      </w:r>
      <w:r>
        <w:rPr>
          <w:rFonts w:ascii="Times New Roman" w:hAnsi="Times New Roman"/>
          <w:color w:val="22272F"/>
          <w:sz w:val="28"/>
          <w:highlight w:val="white"/>
        </w:rPr>
        <w:t xml:space="preserve">бличного сервитута </w:t>
      </w:r>
      <w:r>
        <w:rPr>
          <w:rFonts w:ascii="Times New Roman" w:hAnsi="Times New Roman"/>
          <w:color w:val="22272F"/>
          <w:sz w:val="28"/>
          <w:highlight w:val="white"/>
        </w:rPr>
        <w:t xml:space="preserve">в </w:t>
      </w:r>
      <w:r>
        <w:rPr>
          <w:rFonts w:ascii="Times New Roman" w:hAnsi="Times New Roman"/>
          <w:color w:val="22272F"/>
          <w:sz w:val="28"/>
          <w:highlight w:val="white"/>
        </w:rPr>
        <w:t>письменной форме путем составления одного документа, подписанного сторонами, между обладателем публичного сервитута и арендатором, землепользователем земельного участка, находящегося в государственной или муниципальной собственности, в отношении которых установлен публичный сервитут.</w:t>
      </w:r>
      <w:r>
        <w:rPr>
          <w:rFonts w:ascii="Times New Roman" w:hAnsi="Times New Roman"/>
          <w:color w:val="22272F"/>
          <w:sz w:val="28"/>
          <w:highlight w:val="white"/>
        </w:rPr>
        <w:t xml:space="preserve"> </w:t>
      </w:r>
    </w:p>
    <w:p w14:paraId="5C000000">
      <w:pPr>
        <w:pStyle w:val="Style_3"/>
        <w:numPr>
          <w:ilvl w:val="0"/>
          <w:numId w:val="3"/>
        </w:numPr>
        <w:ind w:firstLine="709" w:left="0"/>
        <w:jc w:val="both"/>
        <w:rPr>
          <w:rFonts w:ascii="Times New Roman" w:hAnsi="Times New Roman"/>
          <w:color w:val="22272F"/>
          <w:sz w:val="28"/>
          <w:highlight w:val="white"/>
        </w:rPr>
      </w:pPr>
      <w:r>
        <w:rPr>
          <w:rFonts w:ascii="Times New Roman" w:hAnsi="Times New Roman"/>
          <w:color w:val="22272F"/>
          <w:sz w:val="28"/>
          <w:highlight w:val="white"/>
        </w:rPr>
        <w:t>В случае отсутствия соглашения об осуществлении публичного сервитута осуществлят</w:t>
      </w:r>
      <w:r>
        <w:rPr>
          <w:rFonts w:ascii="Times New Roman" w:hAnsi="Times New Roman"/>
          <w:color w:val="22272F"/>
          <w:sz w:val="28"/>
          <w:highlight w:val="white"/>
        </w:rPr>
        <w:t>ь</w:t>
      </w:r>
      <w:r>
        <w:rPr>
          <w:rFonts w:ascii="Times New Roman" w:hAnsi="Times New Roman"/>
          <w:color w:val="22272F"/>
          <w:sz w:val="28"/>
          <w:highlight w:val="white"/>
        </w:rPr>
        <w:t xml:space="preserve"> деятельность на условиях, указанных в настоящем постановлении (пункт 6 статьи 3.6 Федерального закона от 25.10.20</w:t>
      </w:r>
      <w:r>
        <w:rPr>
          <w:rFonts w:ascii="Times New Roman" w:hAnsi="Times New Roman"/>
          <w:color w:val="22272F"/>
          <w:sz w:val="28"/>
          <w:highlight w:val="white"/>
        </w:rPr>
        <w:t>0</w:t>
      </w:r>
      <w:r>
        <w:rPr>
          <w:rFonts w:ascii="Times New Roman" w:hAnsi="Times New Roman"/>
          <w:color w:val="22272F"/>
          <w:sz w:val="28"/>
          <w:highlight w:val="white"/>
        </w:rPr>
        <w:t xml:space="preserve">1 </w:t>
      </w:r>
      <w:r>
        <w:rPr>
          <w:rFonts w:ascii="Times New Roman" w:hAnsi="Times New Roman"/>
          <w:color w:val="22272F"/>
          <w:sz w:val="28"/>
          <w:highlight w:val="white"/>
        </w:rPr>
        <w:br/>
      </w:r>
      <w:r>
        <w:rPr>
          <w:rFonts w:ascii="Times New Roman" w:hAnsi="Times New Roman"/>
          <w:color w:val="22272F"/>
          <w:sz w:val="28"/>
          <w:highlight w:val="white"/>
        </w:rPr>
        <w:t>№ 137-ФЗ</w:t>
      </w:r>
      <w:r>
        <w:rPr>
          <w:rFonts w:ascii="Times New Roman" w:hAnsi="Times New Roman"/>
          <w:color w:val="22272F"/>
          <w:sz w:val="28"/>
          <w:highlight w:val="white"/>
        </w:rPr>
        <w:t xml:space="preserve"> «О введении в действие Земельного кодекса Российской Федерации»).</w:t>
      </w:r>
    </w:p>
    <w:p w14:paraId="5D000000">
      <w:pPr>
        <w:pStyle w:val="Style_3"/>
        <w:numPr>
          <w:ilvl w:val="0"/>
          <w:numId w:val="4"/>
        </w:numPr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Пресс-службе Администрации города Волгодонска (</w:t>
      </w:r>
      <w:r>
        <w:rPr>
          <w:rFonts w:ascii="Times New Roman" w:hAnsi="Times New Roman"/>
          <w:sz w:val="28"/>
        </w:rPr>
        <w:t>О.В. </w:t>
      </w:r>
      <w:r>
        <w:rPr>
          <w:rFonts w:ascii="Times New Roman" w:hAnsi="Times New Roman"/>
          <w:sz w:val="28"/>
        </w:rPr>
        <w:t>Александров</w:t>
      </w:r>
      <w:r>
        <w:rPr>
          <w:rFonts w:ascii="Times New Roman" w:hAnsi="Times New Roman"/>
          <w:sz w:val="28"/>
        </w:rPr>
        <w:t xml:space="preserve">) опубликовать постановление в газете «Волгодонская правда» в течение </w:t>
      </w:r>
      <w:r>
        <w:rPr>
          <w:rFonts w:ascii="Times New Roman" w:hAnsi="Times New Roman"/>
          <w:sz w:val="28"/>
        </w:rPr>
        <w:t>пяти рабочих</w:t>
      </w:r>
      <w:r>
        <w:rPr>
          <w:rFonts w:ascii="Times New Roman" w:hAnsi="Times New Roman"/>
          <w:sz w:val="28"/>
        </w:rPr>
        <w:t xml:space="preserve"> дней с даты принятия постановления.</w:t>
      </w:r>
    </w:p>
    <w:p w14:paraId="5E000000">
      <w:pPr>
        <w:pStyle w:val="Style_3"/>
        <w:numPr>
          <w:ilvl w:val="0"/>
          <w:numId w:val="4"/>
        </w:numPr>
        <w:ind w:firstLine="709" w:left="0"/>
        <w:jc w:val="both"/>
        <w:rPr>
          <w:rFonts w:ascii="Times New Roman" w:hAnsi="Times New Roman"/>
          <w:color w:val="22272F"/>
          <w:sz w:val="28"/>
          <w:highlight w:val="white"/>
        </w:rPr>
      </w:pPr>
      <w:r>
        <w:rPr>
          <w:rFonts w:ascii="Times New Roman" w:hAnsi="Times New Roman"/>
          <w:sz w:val="28"/>
        </w:rPr>
        <w:t xml:space="preserve">Общему отделу Администрации города Волгодонска (Н.В. Чуприна) </w:t>
      </w:r>
      <w:r>
        <w:rPr>
          <w:rFonts w:ascii="Times New Roman" w:hAnsi="Times New Roman"/>
          <w:sz w:val="28"/>
        </w:rPr>
        <w:t xml:space="preserve">в течение пяти рабочих дней </w:t>
      </w:r>
      <w:r>
        <w:rPr>
          <w:rFonts w:ascii="Times New Roman" w:hAnsi="Times New Roman"/>
          <w:sz w:val="28"/>
        </w:rPr>
        <w:t>разместить постановление на официальном сайте Администрации города Волгодонска в информационно-телекоммуникационной сети «Интернет».</w:t>
      </w:r>
    </w:p>
    <w:p w14:paraId="5F000000">
      <w:pPr>
        <w:pStyle w:val="Style_3"/>
        <w:numPr>
          <w:ilvl w:val="0"/>
          <w:numId w:val="4"/>
        </w:numPr>
        <w:ind w:firstLine="709" w:left="0"/>
        <w:jc w:val="both"/>
        <w:rPr>
          <w:rFonts w:ascii="Times New Roman" w:hAnsi="Times New Roman"/>
          <w:color w:val="22272F"/>
          <w:sz w:val="28"/>
          <w:highlight w:val="white"/>
        </w:rPr>
      </w:pPr>
      <w:r>
        <w:rPr>
          <w:rFonts w:ascii="Times New Roman" w:hAnsi="Times New Roman"/>
          <w:sz w:val="28"/>
        </w:rPr>
        <w:t>Постановление вступает в силу со дня его принятия.</w:t>
      </w:r>
    </w:p>
    <w:p w14:paraId="60000000">
      <w:pPr>
        <w:pStyle w:val="Style_3"/>
        <w:numPr>
          <w:ilvl w:val="0"/>
          <w:numId w:val="4"/>
        </w:numPr>
        <w:ind w:firstLine="709" w:left="0"/>
        <w:jc w:val="both"/>
        <w:rPr>
          <w:rFonts w:ascii="Times New Roman" w:hAnsi="Times New Roman"/>
          <w:color w:val="22272F"/>
          <w:sz w:val="28"/>
          <w:highlight w:val="white"/>
        </w:rPr>
      </w:pPr>
      <w:r>
        <w:rPr>
          <w:rFonts w:ascii="Times New Roman" w:hAnsi="Times New Roman"/>
          <w:sz w:val="28"/>
        </w:rPr>
        <w:t xml:space="preserve">Контроль за исполнением постановления возложить на заместителя главы Администрации </w:t>
      </w:r>
      <w:r>
        <w:rPr>
          <w:rFonts w:ascii="Times New Roman" w:hAnsi="Times New Roman"/>
          <w:sz w:val="28"/>
        </w:rPr>
        <w:t>города Волгодонска по экономике</w:t>
      </w:r>
      <w:r>
        <w:rPr>
          <w:rFonts w:ascii="Times New Roman" w:hAnsi="Times New Roman"/>
          <w:sz w:val="28"/>
        </w:rPr>
        <w:t>.</w:t>
      </w:r>
    </w:p>
    <w:p w14:paraId="61000000">
      <w:pPr>
        <w:ind w:right="-2"/>
        <w:jc w:val="both"/>
        <w:rPr>
          <w:sz w:val="28"/>
        </w:rPr>
      </w:pPr>
    </w:p>
    <w:p w14:paraId="62000000">
      <w:pPr>
        <w:ind w:right="-2"/>
        <w:jc w:val="both"/>
        <w:rPr>
          <w:sz w:val="28"/>
        </w:rPr>
      </w:pPr>
      <w:r>
        <w:rPr>
          <w:sz w:val="28"/>
        </w:rPr>
        <w:t xml:space="preserve">Глава Администрации </w:t>
      </w:r>
    </w:p>
    <w:p w14:paraId="63000000">
      <w:pPr>
        <w:ind w:right="-2"/>
        <w:jc w:val="both"/>
        <w:rPr>
          <w:sz w:val="28"/>
        </w:rPr>
      </w:pPr>
      <w:r>
        <w:rPr>
          <w:sz w:val="28"/>
        </w:rPr>
        <w:t>города</w:t>
      </w:r>
      <w:r>
        <w:rPr>
          <w:sz w:val="28"/>
        </w:rPr>
        <w:t xml:space="preserve"> Волгодонска                                                     </w:t>
      </w:r>
      <w:r>
        <w:rPr>
          <w:sz w:val="28"/>
        </w:rPr>
        <w:t xml:space="preserve">       </w:t>
      </w:r>
      <w:r>
        <w:rPr>
          <w:sz w:val="28"/>
        </w:rPr>
        <w:t xml:space="preserve">              </w:t>
      </w:r>
      <w:r>
        <w:rPr>
          <w:sz w:val="28"/>
        </w:rPr>
        <w:t>С.М.</w:t>
      </w:r>
      <w:r>
        <w:rPr>
          <w:sz w:val="28"/>
        </w:rPr>
        <w:t xml:space="preserve"> М</w:t>
      </w:r>
      <w:r>
        <w:rPr>
          <w:sz w:val="28"/>
        </w:rPr>
        <w:t>акаро</w:t>
      </w:r>
      <w:r>
        <w:rPr>
          <w:sz w:val="28"/>
        </w:rPr>
        <w:t>в</w:t>
      </w:r>
    </w:p>
    <w:p w14:paraId="64000000">
      <w:pPr>
        <w:rPr>
          <w:sz w:val="23"/>
        </w:rPr>
      </w:pPr>
    </w:p>
    <w:p w14:paraId="65000000">
      <w:pPr>
        <w:rPr>
          <w:sz w:val="24"/>
        </w:rPr>
      </w:pPr>
    </w:p>
    <w:p w14:paraId="66000000">
      <w:pPr>
        <w:rPr>
          <w:sz w:val="24"/>
        </w:rPr>
      </w:pPr>
      <w:r>
        <w:rPr>
          <w:sz w:val="24"/>
        </w:rPr>
        <w:t>П</w:t>
      </w:r>
      <w:r>
        <w:rPr>
          <w:sz w:val="24"/>
        </w:rPr>
        <w:t>остановление</w:t>
      </w:r>
      <w:r>
        <w:rPr>
          <w:sz w:val="24"/>
        </w:rPr>
        <w:t xml:space="preserve"> вносит </w:t>
      </w:r>
    </w:p>
    <w:p w14:paraId="67000000">
      <w:pPr>
        <w:rPr>
          <w:sz w:val="24"/>
        </w:rPr>
      </w:pPr>
      <w:r>
        <w:rPr>
          <w:sz w:val="24"/>
        </w:rPr>
        <w:t xml:space="preserve">КУИ города Волгодонска    </w:t>
      </w:r>
    </w:p>
    <w:p w14:paraId="68000000">
      <w:pPr>
        <w:rPr>
          <w:sz w:val="24"/>
        </w:rPr>
      </w:pPr>
      <w:r>
        <w:rPr>
          <w:sz w:val="24"/>
        </w:rPr>
        <w:drawing>
          <wp:inline>
            <wp:extent cx="6419977" cy="9078214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6419977" cy="907821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9000000">
      <w:pPr>
        <w:rPr>
          <w:sz w:val="24"/>
        </w:rPr>
      </w:pPr>
      <w:r>
        <w:rPr>
          <w:sz w:val="24"/>
        </w:rPr>
        <w:drawing>
          <wp:inline>
            <wp:extent cx="6419977" cy="9078214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6419977" cy="907821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A000000">
      <w:pPr>
        <w:sectPr>
          <w:headerReference r:id="rId2" w:type="default"/>
          <w:pgSz w:h="16840" w:orient="portrait" w:w="11900"/>
          <w:pgMar w:bottom="682" w:footer="720" w:gutter="0" w:header="720" w:left="1701" w:right="850" w:top="1134"/>
          <w:titlePg/>
        </w:sectPr>
      </w:pPr>
    </w:p>
    <w:p w14:paraId="6B000000">
      <w:pPr>
        <w:rPr>
          <w:sz w:val="24"/>
        </w:rPr>
      </w:pPr>
      <w:r>
        <w:rPr>
          <w:sz w:val="24"/>
        </w:rPr>
        <w:drawing>
          <wp:inline>
            <wp:extent cx="9781159" cy="6899148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9781159" cy="6899148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r:id="rId1" w:type="default"/>
      <w:pgSz w:h="11900" w:orient="landscape" w:w="16840"/>
      <w:pgMar w:bottom="318" w:footer="720" w:gutter="0" w:header="720" w:left="709" w:right="709" w:top="709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center"/>
    </w:pPr>
  </w:p>
  <w:p w14:paraId="02000000">
    <w:pPr>
      <w:pStyle w:val="Style_1"/>
    </w:pP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00000">
    <w:pPr>
      <w:pStyle w:val="Style_1"/>
      <w:ind/>
      <w:jc w:val="center"/>
    </w:pPr>
  </w:p>
  <w:p w14:paraId="04000000">
    <w:pPr>
      <w:pStyle w:val="Style_1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1440"/>
      </w:pPr>
      <w:rPr>
        <w:sz w:val="28"/>
      </w:rPr>
    </w:lvl>
    <w:lvl w:ilvl="1">
      <w:start w:val="1"/>
      <w:numFmt w:val="lowerLetter"/>
      <w:lvlText w:val="%2."/>
      <w:lvlJc w:val="left"/>
      <w:pPr>
        <w:ind w:hanging="360" w:left="2160"/>
      </w:pPr>
    </w:lvl>
    <w:lvl w:ilvl="2">
      <w:start w:val="1"/>
      <w:numFmt w:val="lowerRoman"/>
      <w:lvlText w:val="%3."/>
      <w:lvlJc w:val="right"/>
      <w:pPr>
        <w:ind w:hanging="180" w:left="2880"/>
      </w:pPr>
    </w:lvl>
    <w:lvl w:ilvl="3">
      <w:start w:val="1"/>
      <w:numFmt w:val="decimal"/>
      <w:lvlText w:val="%4."/>
      <w:lvlJc w:val="left"/>
      <w:pPr>
        <w:ind w:hanging="360" w:left="3600"/>
      </w:pPr>
    </w:lvl>
    <w:lvl w:ilvl="4">
      <w:start w:val="1"/>
      <w:numFmt w:val="lowerLetter"/>
      <w:lvlText w:val="%5."/>
      <w:lvlJc w:val="left"/>
      <w:pPr>
        <w:ind w:hanging="360" w:left="4320"/>
      </w:pPr>
    </w:lvl>
    <w:lvl w:ilvl="5">
      <w:start w:val="1"/>
      <w:numFmt w:val="lowerRoman"/>
      <w:lvlText w:val="%6."/>
      <w:lvlJc w:val="right"/>
      <w:pPr>
        <w:ind w:hanging="180" w:left="5040"/>
      </w:pPr>
    </w:lvl>
    <w:lvl w:ilvl="6">
      <w:start w:val="1"/>
      <w:numFmt w:val="decimal"/>
      <w:lvlText w:val="%7."/>
      <w:lvlJc w:val="left"/>
      <w:pPr>
        <w:ind w:hanging="360" w:left="5760"/>
      </w:pPr>
    </w:lvl>
    <w:lvl w:ilvl="7">
      <w:start w:val="1"/>
      <w:numFmt w:val="lowerLetter"/>
      <w:lvlText w:val="%8."/>
      <w:lvlJc w:val="left"/>
      <w:pPr>
        <w:ind w:hanging="360" w:left="6480"/>
      </w:pPr>
    </w:lvl>
    <w:lvl w:ilvl="8">
      <w:start w:val="1"/>
      <w:numFmt w:val="lowerRoman"/>
      <w:lvlText w:val="%9."/>
      <w:lvlJc w:val="right"/>
      <w:pPr>
        <w:ind w:hanging="180" w:left="7200"/>
      </w:pPr>
    </w:lvl>
  </w:abstractNum>
  <w:abstractNum w:abstractNumId="1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">
    <w:lvl w:ilvl="0">
      <w:start w:val="1"/>
      <w:numFmt w:val="decimal"/>
      <w:lvlText w:val="6.%1"/>
      <w:lvlJc w:val="left"/>
      <w:pPr>
        <w:ind w:hanging="360" w:left="1211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3">
    <w:lvl w:ilvl="0">
      <w:start w:val="7"/>
      <w:numFmt w:val="decimal"/>
      <w:lvlText w:val="%1."/>
      <w:lvlJc w:val="left"/>
      <w:pPr>
        <w:ind w:hanging="360" w:left="1211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</w:style>
  <w:style w:default="1" w:styleId="Style_4_ch" w:type="character">
    <w:name w:val="Normal"/>
    <w:link w:val="Style_4"/>
  </w:style>
  <w:style w:styleId="Style_5" w:type="paragraph">
    <w:name w:val="Body Text 2"/>
    <w:basedOn w:val="Style_4"/>
    <w:link w:val="Style_5_ch"/>
    <w:pPr>
      <w:tabs>
        <w:tab w:leader="none" w:pos="1276" w:val="left"/>
      </w:tabs>
      <w:ind/>
      <w:jc w:val="both"/>
    </w:pPr>
    <w:rPr>
      <w:sz w:val="24"/>
    </w:rPr>
  </w:style>
  <w:style w:styleId="Style_5_ch" w:type="character">
    <w:name w:val="Body Text 2"/>
    <w:basedOn w:val="Style_4_ch"/>
    <w:link w:val="Style_5"/>
    <w:rPr>
      <w:sz w:val="24"/>
    </w:rPr>
  </w:style>
  <w:style w:styleId="Style_6" w:type="paragraph">
    <w:name w:val="List Paragraph"/>
    <w:basedOn w:val="Style_4"/>
    <w:link w:val="Style_6_ch"/>
    <w:rPr>
      <w:sz w:val="24"/>
    </w:rPr>
  </w:style>
  <w:style w:styleId="Style_6_ch" w:type="character">
    <w:name w:val="List Paragraph"/>
    <w:basedOn w:val="Style_4_ch"/>
    <w:link w:val="Style_6"/>
    <w:rPr>
      <w:sz w:val="24"/>
    </w:rPr>
  </w:style>
  <w:style w:styleId="Style_7" w:type="paragraph">
    <w:name w:val="toc 2"/>
    <w:next w:val="Style_4"/>
    <w:link w:val="Style_7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8" w:type="paragraph">
    <w:name w:val="Balloon Text"/>
    <w:basedOn w:val="Style_4"/>
    <w:link w:val="Style_8_ch"/>
    <w:rPr>
      <w:rFonts w:ascii="Tahoma" w:hAnsi="Tahoma"/>
      <w:sz w:val="16"/>
    </w:rPr>
  </w:style>
  <w:style w:styleId="Style_8_ch" w:type="character">
    <w:name w:val="Balloon Text"/>
    <w:basedOn w:val="Style_4_ch"/>
    <w:link w:val="Style_8"/>
    <w:rPr>
      <w:rFonts w:ascii="Tahoma" w:hAnsi="Tahoma"/>
      <w:sz w:val="16"/>
    </w:rPr>
  </w:style>
  <w:style w:styleId="Style_9" w:type="paragraph">
    <w:name w:val="toc 4"/>
    <w:next w:val="Style_4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toc 6"/>
    <w:next w:val="Style_4"/>
    <w:link w:val="Style_10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4"/>
    <w:link w:val="Style_11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12" w:type="paragraph">
    <w:name w:val="heading 3"/>
    <w:next w:val="Style_4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13" w:type="paragraph">
    <w:name w:val="Нормальный (таблица)"/>
    <w:basedOn w:val="Style_4"/>
    <w:next w:val="Style_4"/>
    <w:link w:val="Style_13_ch"/>
    <w:pPr>
      <w:widowControl w:val="0"/>
      <w:ind/>
      <w:jc w:val="both"/>
    </w:pPr>
    <w:rPr>
      <w:rFonts w:ascii="Times New Roman CYR" w:hAnsi="Times New Roman CYR"/>
      <w:sz w:val="24"/>
    </w:rPr>
  </w:style>
  <w:style w:styleId="Style_13_ch" w:type="character">
    <w:name w:val="Нормальный (таблица)"/>
    <w:basedOn w:val="Style_4_ch"/>
    <w:link w:val="Style_13"/>
    <w:rPr>
      <w:rFonts w:ascii="Times New Roman CYR" w:hAnsi="Times New Roman CYR"/>
      <w:sz w:val="24"/>
    </w:rPr>
  </w:style>
  <w:style w:styleId="Style_14" w:type="paragraph">
    <w:name w:val="Body Text Indent"/>
    <w:basedOn w:val="Style_4"/>
    <w:link w:val="Style_14_ch"/>
    <w:pPr>
      <w:spacing w:after="120"/>
      <w:ind w:firstLine="0" w:left="283"/>
    </w:pPr>
  </w:style>
  <w:style w:styleId="Style_14_ch" w:type="character">
    <w:name w:val="Body Text Indent"/>
    <w:basedOn w:val="Style_4_ch"/>
    <w:link w:val="Style_14"/>
  </w:style>
  <w:style w:styleId="Style_15" w:type="paragraph">
    <w:name w:val="Emphasis"/>
    <w:link w:val="Style_15_ch"/>
    <w:rPr>
      <w:i w:val="1"/>
    </w:rPr>
  </w:style>
  <w:style w:styleId="Style_15_ch" w:type="character">
    <w:name w:val="Emphasis"/>
    <w:link w:val="Style_15"/>
    <w:rPr>
      <w:i w:val="1"/>
    </w:rPr>
  </w:style>
  <w:style w:styleId="Style_16" w:type="paragraph">
    <w:name w:val="Body Text"/>
    <w:basedOn w:val="Style_4"/>
    <w:link w:val="Style_16_ch"/>
    <w:pPr>
      <w:spacing w:after="120"/>
      <w:ind/>
    </w:pPr>
    <w:rPr>
      <w:sz w:val="24"/>
    </w:rPr>
  </w:style>
  <w:style w:styleId="Style_16_ch" w:type="character">
    <w:name w:val="Body Text"/>
    <w:basedOn w:val="Style_4_ch"/>
    <w:link w:val="Style_16"/>
    <w:rPr>
      <w:sz w:val="24"/>
    </w:rPr>
  </w:style>
  <w:style w:styleId="Style_3" w:type="paragraph">
    <w:name w:val="No Spacing"/>
    <w:link w:val="Style_3_ch"/>
    <w:rPr>
      <w:rFonts w:ascii="Calibri" w:hAnsi="Calibri"/>
      <w:sz w:val="22"/>
    </w:rPr>
  </w:style>
  <w:style w:styleId="Style_3_ch" w:type="character">
    <w:name w:val="No Spacing"/>
    <w:link w:val="Style_3"/>
    <w:rPr>
      <w:rFonts w:ascii="Calibri" w:hAnsi="Calibri"/>
      <w:sz w:val="22"/>
    </w:rPr>
  </w:style>
  <w:style w:styleId="Style_17" w:type="paragraph">
    <w:name w:val="toc 3"/>
    <w:next w:val="Style_4"/>
    <w:link w:val="Style_1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7_ch" w:type="character">
    <w:name w:val="toc 3"/>
    <w:link w:val="Style_17"/>
    <w:rPr>
      <w:rFonts w:ascii="XO Thames" w:hAnsi="XO Thames"/>
      <w:sz w:val="28"/>
    </w:rPr>
  </w:style>
  <w:style w:styleId="Style_18" w:type="paragraph">
    <w:name w:val="Table Paragraph"/>
    <w:basedOn w:val="Style_4"/>
    <w:link w:val="Style_18_ch"/>
    <w:rPr>
      <w:sz w:val="24"/>
    </w:rPr>
  </w:style>
  <w:style w:styleId="Style_18_ch" w:type="character">
    <w:name w:val="Table Paragraph"/>
    <w:basedOn w:val="Style_4_ch"/>
    <w:link w:val="Style_18"/>
    <w:rPr>
      <w:sz w:val="24"/>
    </w:rPr>
  </w:style>
  <w:style w:styleId="Style_19" w:type="paragraph">
    <w:name w:val="Body Text Indent 2"/>
    <w:basedOn w:val="Style_4"/>
    <w:link w:val="Style_19_ch"/>
    <w:pPr>
      <w:ind w:firstLine="708" w:left="0"/>
      <w:jc w:val="both"/>
    </w:pPr>
    <w:rPr>
      <w:sz w:val="24"/>
    </w:rPr>
  </w:style>
  <w:style w:styleId="Style_19_ch" w:type="character">
    <w:name w:val="Body Text Indent 2"/>
    <w:basedOn w:val="Style_4_ch"/>
    <w:link w:val="Style_19"/>
    <w:rPr>
      <w:sz w:val="24"/>
    </w:rPr>
  </w:style>
  <w:style w:styleId="Style_20" w:type="paragraph">
    <w:name w:val="heading 5"/>
    <w:next w:val="Style_4"/>
    <w:link w:val="Style_2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0_ch" w:type="character">
    <w:name w:val="heading 5"/>
    <w:link w:val="Style_20"/>
    <w:rPr>
      <w:rFonts w:ascii="XO Thames" w:hAnsi="XO Thames"/>
      <w:b w:val="1"/>
      <w:sz w:val="22"/>
    </w:rPr>
  </w:style>
  <w:style w:styleId="Style_21" w:type="paragraph">
    <w:name w:val="heading 1"/>
    <w:basedOn w:val="Style_4"/>
    <w:next w:val="Style_4"/>
    <w:link w:val="Style_21_ch"/>
    <w:uiPriority w:val="9"/>
    <w:qFormat/>
    <w:pPr>
      <w:keepNext w:val="1"/>
      <w:ind/>
      <w:jc w:val="center"/>
      <w:outlineLvl w:val="0"/>
    </w:pPr>
    <w:rPr>
      <w:b w:val="1"/>
      <w:sz w:val="24"/>
    </w:rPr>
  </w:style>
  <w:style w:styleId="Style_21_ch" w:type="character">
    <w:name w:val="heading 1"/>
    <w:basedOn w:val="Style_4_ch"/>
    <w:link w:val="Style_21"/>
    <w:rPr>
      <w:b w:val="1"/>
      <w:sz w:val="24"/>
    </w:rPr>
  </w:style>
  <w:style w:styleId="Style_22" w:type="paragraph">
    <w:name w:val="Hyperlink"/>
    <w:link w:val="Style_22_ch"/>
    <w:rPr>
      <w:color w:val="0000FF"/>
      <w:u w:val="single"/>
    </w:rPr>
  </w:style>
  <w:style w:styleId="Style_22_ch" w:type="character">
    <w:name w:val="Hyperlink"/>
    <w:link w:val="Style_22"/>
    <w:rPr>
      <w:color w:val="0000FF"/>
      <w:u w:val="single"/>
    </w:rPr>
  </w:style>
  <w:style w:styleId="Style_23" w:type="paragraph">
    <w:name w:val="Footnote"/>
    <w:link w:val="Style_23_ch"/>
    <w:pPr>
      <w:ind w:firstLine="851" w:left="0"/>
      <w:jc w:val="both"/>
    </w:pPr>
    <w:rPr>
      <w:rFonts w:ascii="XO Thames" w:hAnsi="XO Thames"/>
      <w:sz w:val="22"/>
    </w:rPr>
  </w:style>
  <w:style w:styleId="Style_23_ch" w:type="character">
    <w:name w:val="Footnote"/>
    <w:link w:val="Style_23"/>
    <w:rPr>
      <w:rFonts w:ascii="XO Thames" w:hAnsi="XO Thames"/>
      <w:sz w:val="22"/>
    </w:rPr>
  </w:style>
  <w:style w:styleId="Style_24" w:type="paragraph">
    <w:name w:val="toc 1"/>
    <w:next w:val="Style_4"/>
    <w:link w:val="Style_24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4_ch" w:type="character">
    <w:name w:val="toc 1"/>
    <w:link w:val="Style_24"/>
    <w:rPr>
      <w:rFonts w:ascii="XO Thames" w:hAnsi="XO Thames"/>
      <w:b w:val="1"/>
      <w:sz w:val="28"/>
    </w:rPr>
  </w:style>
  <w:style w:styleId="Style_25" w:type="paragraph">
    <w:name w:val="Default Paragraph Font"/>
    <w:link w:val="Style_25_ch"/>
  </w:style>
  <w:style w:styleId="Style_25_ch" w:type="character">
    <w:name w:val="Default Paragraph Font"/>
    <w:link w:val="Style_25"/>
  </w:style>
  <w:style w:styleId="Style_26" w:type="paragraph">
    <w:name w:val="Header and Footer"/>
    <w:link w:val="Style_26_ch"/>
    <w:pPr>
      <w:spacing w:line="240" w:lineRule="auto"/>
      <w:ind/>
      <w:jc w:val="both"/>
    </w:pPr>
    <w:rPr>
      <w:rFonts w:ascii="XO Thames" w:hAnsi="XO Thames"/>
      <w:sz w:val="20"/>
    </w:rPr>
  </w:style>
  <w:style w:styleId="Style_26_ch" w:type="character">
    <w:name w:val="Header and Footer"/>
    <w:link w:val="Style_26"/>
    <w:rPr>
      <w:rFonts w:ascii="XO Thames" w:hAnsi="XO Thames"/>
      <w:sz w:val="20"/>
    </w:rPr>
  </w:style>
  <w:style w:styleId="Style_27" w:type="paragraph">
    <w:name w:val="toc 9"/>
    <w:next w:val="Style_4"/>
    <w:link w:val="Style_2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7_ch" w:type="character">
    <w:name w:val="toc 9"/>
    <w:link w:val="Style_27"/>
    <w:rPr>
      <w:rFonts w:ascii="XO Thames" w:hAnsi="XO Thames"/>
      <w:sz w:val="28"/>
    </w:rPr>
  </w:style>
  <w:style w:styleId="Style_1" w:type="paragraph">
    <w:name w:val="header"/>
    <w:basedOn w:val="Style_4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header"/>
    <w:basedOn w:val="Style_4_ch"/>
    <w:link w:val="Style_1"/>
  </w:style>
  <w:style w:styleId="Style_28" w:type="paragraph">
    <w:name w:val="toc 8"/>
    <w:next w:val="Style_4"/>
    <w:link w:val="Style_2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8_ch" w:type="character">
    <w:name w:val="toc 8"/>
    <w:link w:val="Style_28"/>
    <w:rPr>
      <w:rFonts w:ascii="XO Thames" w:hAnsi="XO Thames"/>
      <w:sz w:val="28"/>
    </w:rPr>
  </w:style>
  <w:style w:styleId="Style_29" w:type="paragraph">
    <w:name w:val="toc 5"/>
    <w:next w:val="Style_4"/>
    <w:link w:val="Style_2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9_ch" w:type="character">
    <w:name w:val="toc 5"/>
    <w:link w:val="Style_29"/>
    <w:rPr>
      <w:rFonts w:ascii="XO Thames" w:hAnsi="XO Thames"/>
      <w:sz w:val="28"/>
    </w:rPr>
  </w:style>
  <w:style w:styleId="Style_30" w:type="paragraph">
    <w:name w:val="Subtitle"/>
    <w:next w:val="Style_4"/>
    <w:link w:val="Style_3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0_ch" w:type="character">
    <w:name w:val="Subtitle"/>
    <w:link w:val="Style_30"/>
    <w:rPr>
      <w:rFonts w:ascii="XO Thames" w:hAnsi="XO Thames"/>
      <w:i w:val="1"/>
      <w:sz w:val="24"/>
    </w:rPr>
  </w:style>
  <w:style w:styleId="Style_31" w:type="paragraph">
    <w:name w:val="Title"/>
    <w:next w:val="Style_4"/>
    <w:link w:val="Style_3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1_ch" w:type="character">
    <w:name w:val="Title"/>
    <w:link w:val="Style_31"/>
    <w:rPr>
      <w:rFonts w:ascii="XO Thames" w:hAnsi="XO Thames"/>
      <w:b w:val="1"/>
      <w:caps w:val="1"/>
      <w:sz w:val="40"/>
    </w:rPr>
  </w:style>
  <w:style w:styleId="Style_32" w:type="paragraph">
    <w:name w:val="heading 4"/>
    <w:next w:val="Style_4"/>
    <w:link w:val="Style_3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2_ch" w:type="character">
    <w:name w:val="heading 4"/>
    <w:link w:val="Style_32"/>
    <w:rPr>
      <w:rFonts w:ascii="XO Thames" w:hAnsi="XO Thames"/>
      <w:b w:val="1"/>
      <w:sz w:val="24"/>
    </w:rPr>
  </w:style>
  <w:style w:styleId="Style_33" w:type="paragraph">
    <w:name w:val="footer"/>
    <w:basedOn w:val="Style_4"/>
    <w:link w:val="Style_33_ch"/>
    <w:pPr>
      <w:tabs>
        <w:tab w:leader="none" w:pos="4677" w:val="center"/>
        <w:tab w:leader="none" w:pos="9355" w:val="right"/>
      </w:tabs>
      <w:ind/>
    </w:pPr>
  </w:style>
  <w:style w:styleId="Style_33_ch" w:type="character">
    <w:name w:val="footer"/>
    <w:basedOn w:val="Style_4_ch"/>
    <w:link w:val="Style_33"/>
  </w:style>
  <w:style w:styleId="Style_34" w:type="paragraph">
    <w:name w:val="heading 2"/>
    <w:basedOn w:val="Style_4"/>
    <w:next w:val="Style_4"/>
    <w:link w:val="Style_34_ch"/>
    <w:uiPriority w:val="9"/>
    <w:qFormat/>
    <w:pPr>
      <w:keepNext w:val="1"/>
      <w:ind/>
      <w:jc w:val="center"/>
      <w:outlineLvl w:val="1"/>
    </w:pPr>
    <w:rPr>
      <w:b w:val="1"/>
      <w:sz w:val="26"/>
    </w:rPr>
  </w:style>
  <w:style w:styleId="Style_34_ch" w:type="character">
    <w:name w:val="heading 2"/>
    <w:basedOn w:val="Style_4_ch"/>
    <w:link w:val="Style_34"/>
    <w:rPr>
      <w:b w:val="1"/>
      <w:sz w:val="26"/>
    </w:rPr>
  </w:style>
  <w:style w:styleId="Style_35" w:type="paragraph">
    <w:name w:val="Основной текст 21"/>
    <w:basedOn w:val="Style_4"/>
    <w:link w:val="Style_35_ch"/>
    <w:pPr>
      <w:tabs>
        <w:tab w:leader="none" w:pos="1276" w:val="left"/>
      </w:tabs>
      <w:ind/>
      <w:jc w:val="both"/>
    </w:pPr>
    <w:rPr>
      <w:sz w:val="24"/>
    </w:rPr>
  </w:style>
  <w:style w:styleId="Style_35_ch" w:type="character">
    <w:name w:val="Основной текст 21"/>
    <w:basedOn w:val="Style_4_ch"/>
    <w:link w:val="Style_35"/>
    <w:rPr>
      <w:sz w:val="24"/>
    </w:r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6" w:type="table">
    <w:name w:val="Table Grid"/>
    <w:basedOn w:val="Style_2"/>
    <w:pPr>
      <w:ind w:firstLine="0" w:left="227"/>
      <w:jc w:val="center"/>
    </w:pPr>
    <w:rPr>
      <w:rFonts w:ascii="Calibri" w:hAnsi="Calibri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2" Target="numbering.xml" Type="http://schemas.openxmlformats.org/officeDocument/2006/relationships/numbering"/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3.emf" Type="http://schemas.openxmlformats.org/officeDocument/2006/relationships/image"/>
  <Relationship Id="rId4" Target="media/2.emf" Type="http://schemas.openxmlformats.org/officeDocument/2006/relationships/image"/>
  <Relationship Id="rId8" Target="styles.xml" Type="http://schemas.openxmlformats.org/officeDocument/2006/relationships/styles"/>
  <Relationship Id="rId2" Target="header2.xml" Type="http://schemas.openxmlformats.org/officeDocument/2006/relationships/header"/>
  <Relationship Id="rId3" Target="media/1.emf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2022-06-01T08:51:10Z</dcterms:modified>
</cp:coreProperties>
</file>