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sz w:val="28"/>
        </w:rPr>
      </w:pPr>
    </w:p>
    <w:p w14:paraId="06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 xml:space="preserve">Администрация </w:t>
      </w:r>
    </w:p>
    <w:p w14:paraId="07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 xml:space="preserve">города Волгодонска </w:t>
      </w:r>
    </w:p>
    <w:p w14:paraId="08000000">
      <w:pPr>
        <w:ind/>
        <w:jc w:val="center"/>
        <w:rPr>
          <w:b w:val="1"/>
          <w:sz w:val="36"/>
        </w:rPr>
      </w:pPr>
    </w:p>
    <w:p w14:paraId="09000000">
      <w:pPr>
        <w:spacing w:after="120"/>
        <w:ind/>
        <w:jc w:val="center"/>
        <w:rPr>
          <w:b w:val="1"/>
          <w:sz w:val="36"/>
        </w:rPr>
      </w:pPr>
      <w:r>
        <w:rPr>
          <w:b w:val="1"/>
          <w:sz w:val="36"/>
        </w:rPr>
        <w:t>ПОСТАНОВЛЕНИЕ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21.10.2020 </w:t>
      </w:r>
      <w:r>
        <w:rPr>
          <w:sz w:val="28"/>
        </w:rPr>
        <w:t>№</w:t>
      </w:r>
      <w:r>
        <w:rPr>
          <w:sz w:val="28"/>
        </w:rPr>
        <w:t xml:space="preserve"> 2188</w:t>
      </w:r>
    </w:p>
    <w:p w14:paraId="0B000000">
      <w:pPr>
        <w:rPr>
          <w:sz w:val="20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г. Волгодонск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прогноза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социально-экономического</w:t>
      </w:r>
      <w:r>
        <w:rPr>
          <w:b w:val="1"/>
          <w:sz w:val="28"/>
        </w:rPr>
        <w:t xml:space="preserve"> 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развития города Волгодонска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на 202</w:t>
      </w:r>
      <w:r>
        <w:rPr>
          <w:b w:val="1"/>
          <w:sz w:val="28"/>
        </w:rPr>
        <w:t>1</w:t>
      </w:r>
      <w:r>
        <w:rPr>
          <w:b w:val="1"/>
          <w:sz w:val="28"/>
        </w:rPr>
        <w:t xml:space="preserve"> – 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годы</w:t>
      </w:r>
    </w:p>
    <w:p w14:paraId="10000000">
      <w:pPr>
        <w:ind/>
        <w:jc w:val="both"/>
        <w:rPr>
          <w:sz w:val="28"/>
        </w:rPr>
      </w:pPr>
    </w:p>
    <w:p w14:paraId="1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 xml:space="preserve">Федеральным </w:t>
      </w:r>
      <w:r>
        <w:rPr>
          <w:sz w:val="28"/>
        </w:rPr>
        <w:t>з</w:t>
      </w:r>
      <w:r>
        <w:rPr>
          <w:sz w:val="28"/>
        </w:rPr>
        <w:t>аконом от 06.10.2003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Уставом муниципального образования «Город Волгодонск» </w:t>
      </w:r>
      <w:r>
        <w:rPr>
          <w:sz w:val="28"/>
        </w:rPr>
        <w:t xml:space="preserve">и постановлением Администрации города Волгодонска от </w:t>
      </w:r>
      <w:r>
        <w:rPr>
          <w:sz w:val="28"/>
        </w:rPr>
        <w:t>26.06.2020</w:t>
      </w:r>
      <w:r>
        <w:rPr>
          <w:sz w:val="28"/>
        </w:rPr>
        <w:t xml:space="preserve"> №</w:t>
      </w:r>
      <w:r>
        <w:rPr>
          <w:sz w:val="28"/>
        </w:rPr>
        <w:t>1278</w:t>
      </w:r>
      <w:r>
        <w:rPr>
          <w:sz w:val="28"/>
        </w:rPr>
        <w:t xml:space="preserve"> «Об утверждении Порядка </w:t>
      </w:r>
      <w:r>
        <w:rPr>
          <w:sz w:val="28"/>
        </w:rPr>
        <w:t>разработки, корректировки, осуществления мониторинга и контроля реализации прогноз</w:t>
      </w:r>
      <w:r>
        <w:rPr>
          <w:sz w:val="28"/>
        </w:rPr>
        <w:t>а</w:t>
      </w:r>
      <w:r>
        <w:rPr>
          <w:sz w:val="28"/>
        </w:rPr>
        <w:t xml:space="preserve"> социально-экономического развития </w:t>
      </w:r>
      <w:r>
        <w:rPr>
          <w:sz w:val="28"/>
        </w:rPr>
        <w:t>города Волгодонска</w:t>
      </w:r>
      <w:r>
        <w:rPr>
          <w:sz w:val="28"/>
        </w:rPr>
        <w:t xml:space="preserve"> на среднесрочный период</w:t>
      </w:r>
      <w:r>
        <w:rPr>
          <w:sz w:val="28"/>
        </w:rPr>
        <w:t>»</w:t>
      </w:r>
    </w:p>
    <w:p w14:paraId="12000000">
      <w:pPr>
        <w:widowControl w:val="0"/>
        <w:ind w:firstLine="709" w:left="0"/>
        <w:jc w:val="both"/>
        <w:rPr>
          <w:sz w:val="22"/>
        </w:rPr>
      </w:pPr>
    </w:p>
    <w:p w14:paraId="13000000">
      <w:pPr>
        <w:rPr>
          <w:rFonts w:ascii="Times New Roman Полужирный" w:hAnsi="Times New Roman Полужирный"/>
          <w:b w:val="1"/>
          <w:color w:val="000000"/>
          <w:spacing w:val="60"/>
          <w:sz w:val="28"/>
        </w:rPr>
      </w:pPr>
      <w:r>
        <w:rPr>
          <w:rFonts w:ascii="Times New Roman Полужирный" w:hAnsi="Times New Roman Полужирный"/>
          <w:b w:val="1"/>
          <w:color w:val="000000"/>
          <w:spacing w:val="60"/>
          <w:sz w:val="28"/>
        </w:rPr>
        <w:t xml:space="preserve">ПОСТАНОВЛЯЮ: </w:t>
      </w:r>
      <w:r>
        <w:rPr>
          <w:rFonts w:ascii="Times New Roman Полужирный" w:hAnsi="Times New Roman Полужирный"/>
          <w:b w:val="1"/>
          <w:color w:val="000000"/>
          <w:spacing w:val="60"/>
          <w:sz w:val="28"/>
        </w:rPr>
        <w:br/>
      </w:r>
    </w:p>
    <w:p w14:paraId="14000000">
      <w:pPr>
        <w:tabs>
          <w:tab w:leader="none" w:pos="709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 Утвердить прогноз социально-экономического развития города Волгодонска на 2021 – 2023 годы (приложение).</w:t>
      </w:r>
    </w:p>
    <w:p w14:paraId="15000000">
      <w:pPr>
        <w:tabs>
          <w:tab w:leader="none" w:pos="709" w:val="left"/>
          <w:tab w:leader="none" w:pos="1276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 Заместителю главы Администрации города Волгодонска по экономике С.М.Макарову, заместителю главы Администрации города Волгодонска по строительству</w:t>
      </w:r>
      <w:r>
        <w:rPr>
          <w:color w:val="FF0000"/>
          <w:sz w:val="28"/>
        </w:rPr>
        <w:t xml:space="preserve"> </w:t>
      </w:r>
      <w:r>
        <w:rPr>
          <w:sz w:val="28"/>
        </w:rPr>
        <w:t>Ю.С.Забазнову, начальнику отдела экономического развития Администрации города Волгодонска Н.И.Тищенко, начальнику отдела потребительского рынка товаров, услуг и защиты прав потребителей Администрации города Волгодонска В.Н.Калининой, заведующему сектором по оплате труда, уровню жизни и трудовым отношениям Администрации города Волгодонска О.Ю.Лешко:</w:t>
      </w:r>
    </w:p>
    <w:p w14:paraId="16000000">
      <w:pPr>
        <w:tabs>
          <w:tab w:leader="none" w:pos="709" w:val="left"/>
          <w:tab w:leader="none" w:pos="1276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2.1. Руководствоваться в работе показателями прогноза социально-экономического развития города Волгодонска на 2021-2023 годы.</w:t>
      </w:r>
    </w:p>
    <w:p w14:paraId="17000000">
      <w:pPr>
        <w:tabs>
          <w:tab w:leader="none" w:pos="709" w:val="left"/>
          <w:tab w:leader="none" w:pos="1276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2.2. Принять меры по обеспечению выполнения показателей прогноза социально-экономического развития города Волгодонска на 2021-2023 годы по курируемым направлениям.</w:t>
      </w:r>
    </w:p>
    <w:p w14:paraId="18000000">
      <w:pPr>
        <w:tabs>
          <w:tab w:leader="none" w:pos="709" w:val="left"/>
          <w:tab w:leader="none" w:pos="1276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 Заместителю главы Администрации города Волгодонска по экономике С.М.Макарову совместно с руководителями промышленных предприятий города обеспечить реализацию инвестиционных проектов, учтенных в прогнозе социально-экономического развития города Волгодонска на 2021-2023 годы.</w:t>
      </w:r>
    </w:p>
    <w:p w14:paraId="19000000">
      <w:pPr>
        <w:tabs>
          <w:tab w:leader="none" w:pos="709" w:val="left"/>
          <w:tab w:leader="none" w:pos="1276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4. </w:t>
      </w:r>
      <w:r>
        <w:rPr>
          <w:sz w:val="28"/>
        </w:rPr>
        <w:t xml:space="preserve">Признать утратившим силу постановление Администрации города Волгодонска </w:t>
      </w:r>
      <w:r>
        <w:rPr>
          <w:sz w:val="28"/>
        </w:rPr>
        <w:t xml:space="preserve">от </w:t>
      </w:r>
      <w:r>
        <w:rPr>
          <w:sz w:val="28"/>
        </w:rPr>
        <w:t xml:space="preserve">30.03.2020 </w:t>
      </w:r>
      <w:r>
        <w:rPr>
          <w:sz w:val="28"/>
        </w:rPr>
        <w:t xml:space="preserve">№ </w:t>
      </w:r>
      <w:r>
        <w:rPr>
          <w:sz w:val="28"/>
        </w:rPr>
        <w:t>708</w:t>
      </w:r>
      <w:r>
        <w:rPr>
          <w:sz w:val="28"/>
        </w:rPr>
        <w:t xml:space="preserve"> «Об утверждении </w:t>
      </w:r>
      <w:r>
        <w:rPr>
          <w:sz w:val="28"/>
        </w:rPr>
        <w:t>прогноза социально-экономического развития города Волгодонска на 2020 – 2022 годы</w:t>
      </w:r>
      <w:r>
        <w:rPr>
          <w:sz w:val="28"/>
        </w:rPr>
        <w:t>»</w:t>
      </w:r>
      <w:r>
        <w:rPr>
          <w:sz w:val="28"/>
        </w:rPr>
        <w:t>.</w:t>
      </w:r>
    </w:p>
    <w:p w14:paraId="1A000000">
      <w:pPr>
        <w:tabs>
          <w:tab w:leader="none" w:pos="709" w:val="left"/>
          <w:tab w:leader="none" w:pos="1276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5</w:t>
      </w:r>
      <w:r>
        <w:rPr>
          <w:sz w:val="28"/>
        </w:rPr>
        <w:t xml:space="preserve">. </w:t>
      </w:r>
      <w:r>
        <w:rPr>
          <w:sz w:val="28"/>
        </w:rPr>
        <w:t xml:space="preserve">Постановление вступает </w:t>
      </w:r>
      <w:r>
        <w:rPr>
          <w:sz w:val="28"/>
        </w:rPr>
        <w:t>в силу со дня его принятия</w:t>
      </w:r>
      <w:r>
        <w:rPr>
          <w:sz w:val="28"/>
        </w:rPr>
        <w:t>.</w:t>
      </w:r>
    </w:p>
    <w:p w14:paraId="1B00000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>6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</w:t>
      </w:r>
      <w:r>
        <w:rPr>
          <w:sz w:val="28"/>
        </w:rPr>
        <w:t>исполнением</w:t>
      </w:r>
      <w:r>
        <w:rPr>
          <w:sz w:val="28"/>
        </w:rPr>
        <w:t xml:space="preserve"> постановления возложить на заместителя главы Администрации города Волгодонска по экономике </w:t>
      </w:r>
      <w:r>
        <w:rPr>
          <w:sz w:val="28"/>
        </w:rPr>
        <w:t>С.М. Макарова.</w:t>
      </w:r>
    </w:p>
    <w:p w14:paraId="1C000000">
      <w:pPr>
        <w:rPr>
          <w:sz w:val="28"/>
        </w:rPr>
      </w:pPr>
    </w:p>
    <w:p w14:paraId="1D000000">
      <w:pPr>
        <w:rPr>
          <w:color w:val="000000"/>
          <w:sz w:val="28"/>
        </w:rPr>
      </w:pPr>
    </w:p>
    <w:p w14:paraId="1E000000">
      <w:pPr>
        <w:rPr>
          <w:color w:val="000000"/>
          <w:sz w:val="28"/>
        </w:rPr>
      </w:pPr>
      <w:r>
        <w:rPr>
          <w:color w:val="000000"/>
          <w:sz w:val="28"/>
        </w:rPr>
        <w:t>И.о. г</w:t>
      </w:r>
      <w:r>
        <w:rPr>
          <w:color w:val="000000"/>
          <w:sz w:val="28"/>
        </w:rPr>
        <w:t>лав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Администрации </w:t>
      </w:r>
    </w:p>
    <w:p w14:paraId="1F000000">
      <w:pPr>
        <w:rPr>
          <w:sz w:val="28"/>
        </w:rPr>
      </w:pPr>
      <w:r>
        <w:rPr>
          <w:color w:val="000000"/>
          <w:sz w:val="28"/>
        </w:rPr>
        <w:t xml:space="preserve">города Волгодонска                                      </w:t>
      </w:r>
      <w:r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 xml:space="preserve">                             </w:t>
      </w:r>
      <w:r>
        <w:rPr>
          <w:color w:val="000000"/>
          <w:sz w:val="28"/>
        </w:rPr>
        <w:t>В.П.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Потапов</w:t>
      </w:r>
    </w:p>
    <w:p w14:paraId="20000000">
      <w:pPr>
        <w:rPr>
          <w:sz w:val="2"/>
        </w:rPr>
      </w:pPr>
    </w:p>
    <w:p w14:paraId="21000000">
      <w:pPr>
        <w:rPr>
          <w:sz w:val="2"/>
        </w:rPr>
      </w:pPr>
    </w:p>
    <w:p w14:paraId="22000000">
      <w:pPr>
        <w:rPr>
          <w:sz w:val="14"/>
        </w:rPr>
      </w:pPr>
    </w:p>
    <w:p w14:paraId="23000000">
      <w:pPr>
        <w:rPr>
          <w:sz w:val="14"/>
        </w:rPr>
      </w:pPr>
    </w:p>
    <w:p w14:paraId="24000000">
      <w:pPr>
        <w:rPr>
          <w:sz w:val="16"/>
        </w:rPr>
      </w:pPr>
      <w:r>
        <w:rPr>
          <w:sz w:val="16"/>
        </w:rPr>
        <w:t xml:space="preserve">Проект постановления вносит </w:t>
      </w:r>
    </w:p>
    <w:p w14:paraId="25000000">
      <w:pPr>
        <w:rPr>
          <w:sz w:val="16"/>
        </w:rPr>
      </w:pPr>
      <w:r>
        <w:rPr>
          <w:sz w:val="16"/>
        </w:rPr>
        <w:t xml:space="preserve">отдел экономического </w:t>
      </w:r>
      <w:r>
        <w:rPr>
          <w:sz w:val="16"/>
        </w:rPr>
        <w:t>развития</w:t>
      </w:r>
    </w:p>
    <w:p w14:paraId="26000000">
      <w:pPr>
        <w:rPr>
          <w:sz w:val="16"/>
        </w:rPr>
      </w:pPr>
      <w:r>
        <w:rPr>
          <w:sz w:val="16"/>
        </w:rPr>
        <w:t>Администрации города Волгодонска</w:t>
      </w:r>
      <w:r>
        <w:rPr>
          <w:sz w:val="16"/>
        </w:rPr>
        <w:t xml:space="preserve"> </w:t>
      </w:r>
    </w:p>
    <w:p w14:paraId="27000000">
      <w:pPr>
        <w:sectPr>
          <w:headerReference r:id="rId1" w:type="default"/>
          <w:pgSz w:h="16838" w:orient="portrait" w:w="11906"/>
          <w:pgMar w:bottom="1134" w:footer="709" w:gutter="0" w:header="709" w:left="1701" w:right="567" w:top="1134"/>
          <w:titlePg/>
        </w:sectPr>
      </w:pPr>
    </w:p>
    <w:p w14:paraId="28000000">
      <w:pPr>
        <w:ind w:firstLine="0" w:left="7088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9000000">
      <w:pPr>
        <w:ind w:firstLine="0" w:left="7088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2A000000">
      <w:pPr>
        <w:ind w:firstLine="0" w:left="7088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14:paraId="2B000000">
      <w:pPr>
        <w:ind w:firstLine="0" w:left="7088"/>
        <w:jc w:val="center"/>
        <w:rPr>
          <w:sz w:val="28"/>
        </w:rPr>
      </w:pPr>
      <w:r>
        <w:rPr>
          <w:sz w:val="28"/>
        </w:rPr>
        <w:t>города Волгодонска</w:t>
      </w:r>
    </w:p>
    <w:p w14:paraId="2C000000">
      <w:pPr>
        <w:ind w:firstLine="0" w:left="7088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 xml:space="preserve">21.10.2020 </w:t>
      </w:r>
      <w:r>
        <w:rPr>
          <w:sz w:val="28"/>
        </w:rPr>
        <w:t xml:space="preserve">№ </w:t>
      </w:r>
      <w:r>
        <w:rPr>
          <w:sz w:val="28"/>
        </w:rPr>
        <w:t>2188</w:t>
      </w:r>
    </w:p>
    <w:p w14:paraId="2D000000">
      <w:pPr>
        <w:ind w:firstLine="0" w:left="4956"/>
        <w:rPr>
          <w:sz w:val="32"/>
        </w:rPr>
      </w:pPr>
    </w:p>
    <w:p w14:paraId="2E000000">
      <w:pPr>
        <w:ind/>
        <w:jc w:val="center"/>
        <w:rPr>
          <w:sz w:val="28"/>
        </w:rPr>
      </w:pPr>
      <w:r>
        <w:rPr>
          <w:sz w:val="28"/>
        </w:rPr>
        <w:t xml:space="preserve">Прогноз социально-экономического развития города Волгодонска </w:t>
      </w:r>
    </w:p>
    <w:p w14:paraId="2F000000">
      <w:pPr>
        <w:ind/>
        <w:jc w:val="center"/>
        <w:rPr>
          <w:sz w:val="28"/>
        </w:rPr>
      </w:pPr>
      <w:r>
        <w:rPr>
          <w:sz w:val="28"/>
        </w:rPr>
        <w:t>на 202</w:t>
      </w:r>
      <w:r>
        <w:rPr>
          <w:sz w:val="28"/>
        </w:rPr>
        <w:t>1</w:t>
      </w:r>
      <w:r>
        <w:rPr>
          <w:sz w:val="28"/>
        </w:rPr>
        <w:t xml:space="preserve"> - 202</w:t>
      </w:r>
      <w:r>
        <w:rPr>
          <w:sz w:val="28"/>
        </w:rPr>
        <w:t>3</w:t>
      </w:r>
      <w:r>
        <w:rPr>
          <w:sz w:val="28"/>
        </w:rPr>
        <w:t xml:space="preserve"> годы</w:t>
      </w:r>
    </w:p>
    <w:p w14:paraId="30000000">
      <w:pPr>
        <w:ind/>
        <w:jc w:val="both"/>
        <w:rPr>
          <w:sz w:val="20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4253"/>
        <w:gridCol w:w="1984"/>
        <w:gridCol w:w="1418"/>
        <w:gridCol w:w="1559"/>
        <w:gridCol w:w="1417"/>
        <w:gridCol w:w="1418"/>
        <w:gridCol w:w="1417"/>
        <w:gridCol w:w="1336"/>
      </w:tblGrid>
      <w:tr>
        <w:trPr>
          <w:trHeight w:hRule="atLeast" w:val="634"/>
          <w:tblHeader/>
        </w:trP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</w:t>
            </w:r>
          </w:p>
          <w:p w14:paraId="3200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п/п</w:t>
            </w:r>
          </w:p>
        </w:tc>
        <w:tc>
          <w:tcPr>
            <w:tcW w:type="dxa" w:w="4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Основные показатели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Единица</w:t>
            </w:r>
          </w:p>
          <w:p w14:paraId="3500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измерения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201</w:t>
            </w:r>
            <w:r>
              <w:rPr>
                <w:b w:val="1"/>
                <w:sz w:val="28"/>
              </w:rPr>
              <w:t>8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201</w:t>
            </w:r>
            <w:r>
              <w:rPr>
                <w:b w:val="1"/>
                <w:sz w:val="28"/>
              </w:rPr>
              <w:t>9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1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</w:t>
            </w:r>
          </w:p>
        </w:tc>
      </w:tr>
      <w:tr>
        <w:trPr>
          <w:tblHeader/>
        </w:trP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4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отчет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отчет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оценка</w:t>
            </w:r>
          </w:p>
        </w:tc>
        <w:tc>
          <w:tcPr>
            <w:tcW w:type="dxa" w:w="41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прогноз</w:t>
            </w: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Промышленное производство - всего (добыча полезных ископаемых + обрабатывающие производства + обеспечение электрической энергией, газом и паром; кондиционирование воздуха + водоснабжение; водоотведение, организация сбора и утилизации отходов, деятельность по ликвидации загрязнений)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95 121,6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613,1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661,5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602,2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974,9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932,9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104,0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106,7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110,0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видам деятельности: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type="dxa" w:w="4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Добыча полезных ископаемых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125,1</w:t>
            </w:r>
            <w:r>
              <w:rPr>
                <w:sz w:val="28"/>
              </w:rPr>
              <w:t>1.2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Обрабатывающие производства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26 533,6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397,2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803,5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080,6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753,0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728,0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111,9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118,4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125,1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Производство пищевых продуктов </w:t>
            </w:r>
            <w:r>
              <w:rPr>
                <w:i w:val="1"/>
                <w:sz w:val="28"/>
              </w:rPr>
              <w:t>(до 2017 года производство пищевых продуктов, включая напитки, и табака)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2 013,8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680,9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804,5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959,4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416,1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723,6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101,2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143,3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189,9</w:t>
            </w: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Производство текстильных изделий </w:t>
            </w:r>
            <w:r>
              <w:rPr>
                <w:i w:val="1"/>
                <w:sz w:val="28"/>
              </w:rPr>
              <w:t>(до 2017 года текстильное и швейное производство)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244,8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315,2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345,9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383,9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429,3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483,2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104,1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105,2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106,1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107,2</w:t>
            </w: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      </w:r>
            <w:r>
              <w:rPr>
                <w:i w:val="1"/>
                <w:sz w:val="28"/>
              </w:rPr>
              <w:t>(до 2017 года обработка древесины и производство изделий из дерева)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223,9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215,7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176,6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167,5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187,9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212,1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77,4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106,9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107,3</w:t>
            </w: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1.2.4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Производство бумаги и бумажных изделий </w:t>
            </w:r>
            <w:r>
              <w:rPr>
                <w:i w:val="1"/>
                <w:sz w:val="28"/>
              </w:rPr>
              <w:t>(до 2017 года целлюлозно-бумажное производство; издательская и полиграфическая деятельность)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152,1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218,2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234,0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249,5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268,5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292,1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101,1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102,1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103,2</w:t>
            </w: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1.2.5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Производство химических веществ и химических продуктов </w:t>
            </w:r>
            <w:r>
              <w:rPr>
                <w:i w:val="1"/>
                <w:sz w:val="28"/>
              </w:rPr>
              <w:t>(до 2017 года химическое производство)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1 972,3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622,6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820,7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043,4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317,0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654,1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101,6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103,6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104,5</w:t>
            </w: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1.2.6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Производство прочей неметаллической минеральной продукции </w:t>
            </w:r>
            <w:r>
              <w:rPr>
                <w:i w:val="1"/>
                <w:sz w:val="28"/>
              </w:rPr>
              <w:t>(с 2017 года производство прочих неметаллических минеральных продуктов)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305,0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313,8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314,5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332,8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354,9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382,2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95,7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101,1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102,1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103,2</w:t>
            </w: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1.2.7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10 436,9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238,1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977,9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073,8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976,2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583,5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109,2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110,2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112,9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113,7</w:t>
            </w: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1.2.8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Производство электрического оборудования </w:t>
            </w:r>
            <w:r>
              <w:rPr>
                <w:i w:val="1"/>
                <w:sz w:val="28"/>
              </w:rPr>
              <w:t>(до 2017 года производство электрооборудования, электронного и оптического оборудования)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1 7</w:t>
            </w:r>
            <w:r>
              <w:rPr>
                <w:sz w:val="28"/>
              </w:rPr>
              <w:t>51,6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591,4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572,1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699,0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844,6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028,6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94,4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104,2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105,4</w:t>
            </w: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1.2.9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Производство машин и оборудования, не включенных в другие группировки </w:t>
            </w:r>
            <w:r>
              <w:rPr>
                <w:i w:val="1"/>
                <w:sz w:val="28"/>
              </w:rPr>
              <w:t>(до 2017 года производство машин и оборудования)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3 149,1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3 230,0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2 910,9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5 271,3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8 707,1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13 703,0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85,3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171,5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156,7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149,5</w:t>
            </w: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1.2.10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Производство автотранспортных средств, прицепов и полуприцепов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443,8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514,8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555,1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603,9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661,4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727,1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104,2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105,1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105,4</w:t>
            </w: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1.2.11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Производство мебели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5 030,8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4 781,3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4 445,1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4 654,6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4 914,2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5 217,5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101,3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101,8</w:t>
            </w: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1.2.12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Ремонт и монтаж машин и оборудования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809,5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675,1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646,1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641,5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675,8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721,1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91,5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95,1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1,1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102,3</w:t>
            </w: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67 724,7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83 013,2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86 672,1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91 234,</w:t>
            </w:r>
            <w:r>
              <w:rPr>
                <w:sz w:val="28"/>
              </w:rPr>
              <w:t>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96 879,4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103 800,3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100,2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101,1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102,1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103,0</w:t>
            </w: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863,3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1 202,7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1 185,9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1 286,7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1 342,5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1 404,6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94,6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104,3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100,3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100,6</w:t>
            </w: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родукци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 сельского хозяйства</w:t>
            </w:r>
            <w:r>
              <w:rPr>
                <w:sz w:val="28"/>
              </w:rPr>
              <w:t xml:space="preserve"> 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хозяйствах </w:t>
            </w:r>
            <w:r>
              <w:rPr>
                <w:sz w:val="28"/>
              </w:rPr>
              <w:t>всех категори</w:t>
            </w:r>
            <w:r>
              <w:rPr>
                <w:sz w:val="28"/>
              </w:rPr>
              <w:t>й, всего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617,5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529,3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555,8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568,6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585,7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609,1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101,2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98,6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99,2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99,7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Малое и среднее предпринимательство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Число малых предприятий*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1 974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1 875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1 913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1 951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1 990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2 030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Число средних предприятий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Количество индивидуальных предпринимателей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5 451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4 758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4 853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4 950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5 049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5 150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Среднесписочная численность работников малых предприятий*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тыс.человек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12,177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11,822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12,058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12,300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12,546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12,797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Среднесписочная численность работников средних предприятий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тыс.человек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1,561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1,343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1,370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1,397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1,425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1,454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Среднемесячная заработная плата на малых предприятиях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рублей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22 290,9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25 871,6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26 389,03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26 916,81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27 455,15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28 004,25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Среднемесячная заработная плата на средних предприятиях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рублей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31 868,0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32 254,7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32 899,79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33 557,79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34 228,95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34 913,52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Оборот малых предприятий*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34 760,9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36 509,23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37 239,42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37 984,2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38 743,89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39 518,77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Оборот средних предприятий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3 178,4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3 259,44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3 324,63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3 391,12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3 458,95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3 528,12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инвестиций малых предприятий*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259,5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1 528,86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1 559,44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1 590,63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1 622,44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1 654,89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3.11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инвестиций средних предприятий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77,8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142,7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145,55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148,47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151,43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154,46</w:t>
            </w: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Инвестиции в основной капитал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16 341,22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12 636,49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9 600,0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10 600,0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11 470,0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11 200,0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темп роста (снижения)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58,6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73,7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71,9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105,0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104,1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92,4</w:t>
            </w: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Объем работ, выполненных по виду деятельности «Строительство» в ценах соответствующих лет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10 465,28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13 652,34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15 661,33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16 960,61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16 770,71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17 491,85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65,7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126,41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109,36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103,43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94,26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99,33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тыс.кв.м общей площади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73,</w:t>
            </w:r>
            <w:r>
              <w:rPr>
                <w:sz w:val="28"/>
              </w:rPr>
              <w:t>07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80,72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63,0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60,4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66,9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72,1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Индивидуальные жилые дома, построенные населением за свой счет и с помощью кредитов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тыс.кв.м общей площади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62,85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67,9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54,44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50,3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53,6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59,4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Численность работников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48 982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47 824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47 524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47 646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47 765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47 855</w:t>
            </w: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type="dxa" w:w="4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Среднемесячная начисленная заработная плата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рублей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33 843,1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35 663,0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37 118,09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38 680,67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40 303,47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sz w:val="28"/>
              </w:rPr>
              <w:t> 973,76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105,38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104,08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104,21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104,2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104,14</w:t>
            </w: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type="dxa" w:w="4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Фонд </w:t>
            </w:r>
            <w:r>
              <w:rPr>
                <w:sz w:val="28"/>
              </w:rPr>
              <w:t>заработной платы (без выплат социального характера)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19 892,4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20 466,6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168,0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22 115,8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23 101,1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24 103,8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104,5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104,5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104,3</w:t>
            </w: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type="dxa" w:w="4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умм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доходов для расчета налогового потенциала по налогу на доходы физических лиц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20 773,1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21 485,1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22 447,0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23 447,2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24 464,</w:t>
            </w:r>
            <w:r>
              <w:rPr>
                <w:sz w:val="28"/>
              </w:rPr>
              <w:t>9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103,43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104,48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104,46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104,34</w:t>
            </w: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Оборот розничной торговли (во всех каналах реализации) в ценах соответствующих лет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38 197,5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40 255,6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37 461,9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39 857,5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41 908,9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44 936,4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101,4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101,2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103,1</w:t>
            </w: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Оборот общественного питания в ценах соответствующих лет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1 795,4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1 863,3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1 505,7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1 602,0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1 689,5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1 790,6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сопоставимых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78,3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101,8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102,1</w:t>
            </w: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Прибыль прибыльных предприятий (по полному кругу)</w:t>
            </w:r>
            <w:r>
              <w:rPr>
                <w:sz w:val="28"/>
              </w:rPr>
              <w:t xml:space="preserve"> **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3 305,4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4 403,9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4 432,3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4 971,1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5 799,1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6 965,5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емп </w:t>
            </w:r>
            <w:r>
              <w:rPr>
                <w:sz w:val="28"/>
              </w:rPr>
              <w:t>роста в действующих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133,2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112,2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116,7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120,1</w:t>
            </w:r>
          </w:p>
        </w:tc>
      </w:tr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Убытки убыточных предприятий (по полному кругу)</w:t>
            </w:r>
            <w:r>
              <w:rPr>
                <w:sz w:val="28"/>
              </w:rPr>
              <w:t xml:space="preserve"> **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действующих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млн.руб.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4 098,7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2 607,1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2 466,7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2 442,6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2 172,3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2 154,2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емп </w:t>
            </w:r>
            <w:r>
              <w:rPr>
                <w:sz w:val="28"/>
              </w:rPr>
              <w:t>роста в действующих ценах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 к предыдущему году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63,6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94,6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99,0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88,9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99,2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убыточных организаций в общем количестве крупных и средних предприятий**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27,9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37,0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37,0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34,8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32,6</w:t>
            </w:r>
          </w:p>
        </w:tc>
      </w:tr>
    </w:tbl>
    <w:p w14:paraId="60030000">
      <w:pPr>
        <w:ind/>
        <w:jc w:val="both"/>
        <w:rPr>
          <w:sz w:val="28"/>
        </w:rPr>
      </w:pPr>
      <w:r>
        <w:rPr>
          <w:sz w:val="28"/>
        </w:rPr>
        <w:t>* с учетом микропредприятий</w:t>
      </w:r>
    </w:p>
    <w:p w14:paraId="61030000">
      <w:pPr>
        <w:ind/>
        <w:jc w:val="both"/>
        <w:rPr>
          <w:sz w:val="28"/>
        </w:rPr>
      </w:pPr>
      <w:r>
        <w:rPr>
          <w:sz w:val="28"/>
        </w:rPr>
        <w:t>** оценка</w:t>
      </w:r>
    </w:p>
    <w:p w14:paraId="62030000">
      <w:pPr>
        <w:pStyle w:val="Style_3"/>
        <w:widowControl w:val="1"/>
        <w:ind/>
        <w:jc w:val="both"/>
        <w:rPr>
          <w:rFonts w:ascii="Times New Roman" w:hAnsi="Times New Roman"/>
          <w:b w:val="0"/>
          <w:sz w:val="28"/>
        </w:rPr>
      </w:pPr>
    </w:p>
    <w:p w14:paraId="63030000">
      <w:pPr>
        <w:ind w:firstLine="0" w:left="4956"/>
        <w:rPr>
          <w:sz w:val="32"/>
        </w:rPr>
      </w:pPr>
    </w:p>
    <w:p w14:paraId="64030000">
      <w:pPr>
        <w:pStyle w:val="Style_3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</w:t>
      </w:r>
      <w:r>
        <w:rPr>
          <w:rFonts w:ascii="Times New Roman" w:hAnsi="Times New Roman"/>
          <w:b w:val="0"/>
          <w:sz w:val="28"/>
        </w:rPr>
        <w:t>правляющий делами</w:t>
      </w:r>
    </w:p>
    <w:p w14:paraId="65030000">
      <w:pPr>
        <w:pStyle w:val="Style_3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Администрации города </w:t>
      </w:r>
    </w:p>
    <w:p w14:paraId="66030000">
      <w:pPr>
        <w:pStyle w:val="Style_3"/>
        <w:widowControl w:val="1"/>
        <w:ind/>
        <w:jc w:val="both"/>
      </w:pPr>
      <w:r>
        <w:rPr>
          <w:rFonts w:ascii="Times New Roman" w:hAnsi="Times New Roman"/>
          <w:b w:val="0"/>
          <w:sz w:val="28"/>
        </w:rPr>
        <w:t>Волгодонска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                 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И.В.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Орлова </w:t>
      </w:r>
    </w:p>
    <w:sectPr>
      <w:headerReference r:id="rId2" w:type="default"/>
      <w:pgSz w:h="11906" w:orient="landscape" w:w="16838"/>
      <w:pgMar w:bottom="567" w:footer="709" w:gutter="0" w:header="709" w:left="1134" w:right="1134" w:top="993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onsPlusNonformat"/>
    <w:link w:val="Style_10_ch"/>
    <w:pPr>
      <w:widowControl w:val="0"/>
      <w:ind/>
    </w:pPr>
    <w:rPr>
      <w:rFonts w:ascii="Courier New" w:hAnsi="Courier New"/>
    </w:rPr>
  </w:style>
  <w:style w:styleId="Style_10_ch" w:type="character">
    <w:name w:val="ConsPlusNonformat"/>
    <w:link w:val="Style_10"/>
    <w:rPr>
      <w:rFonts w:ascii="Courier New" w:hAnsi="Courier New"/>
    </w:rPr>
  </w:style>
  <w:style w:styleId="Style_11" w:type="paragraph">
    <w:name w:val="Знак"/>
    <w:basedOn w:val="Style_4"/>
    <w:link w:val="Style_11_ch"/>
    <w:pPr>
      <w:spacing w:afterAutospacing="on" w:beforeAutospacing="on"/>
      <w:ind/>
    </w:pPr>
    <w:rPr>
      <w:rFonts w:ascii="Tahoma" w:hAnsi="Tahoma"/>
      <w:sz w:val="20"/>
    </w:rPr>
  </w:style>
  <w:style w:styleId="Style_11_ch" w:type="character">
    <w:name w:val="Знак"/>
    <w:basedOn w:val="Style_4_ch"/>
    <w:link w:val="Style_11"/>
    <w:rPr>
      <w:rFonts w:ascii="Tahoma" w:hAnsi="Tahoma"/>
      <w:sz w:val="20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2" w:type="paragraph">
    <w:name w:val="ConsPlusTitle"/>
    <w:link w:val="Style_12_ch"/>
    <w:pPr>
      <w:widowControl w:val="0"/>
      <w:ind/>
    </w:pPr>
    <w:rPr>
      <w:rFonts w:ascii="Arial" w:hAnsi="Arial"/>
      <w:b w:val="1"/>
    </w:rPr>
  </w:style>
  <w:style w:styleId="Style_12_ch" w:type="character">
    <w:name w:val="ConsPlusTitle"/>
    <w:link w:val="Style_12"/>
    <w:rPr>
      <w:rFonts w:ascii="Arial" w:hAnsi="Arial"/>
      <w:b w:val="1"/>
    </w:rPr>
  </w:style>
  <w:style w:styleId="Style_13" w:type="paragraph">
    <w:name w:val="HTML Preformatted"/>
    <w:basedOn w:val="Style_4"/>
    <w:link w:val="Style_1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3_ch" w:type="character">
    <w:name w:val="HTML Preformatted"/>
    <w:basedOn w:val="Style_4_ch"/>
    <w:link w:val="Style_13"/>
    <w:rPr>
      <w:rFonts w:ascii="Courier New" w:hAnsi="Courier New"/>
      <w:sz w:val="20"/>
    </w:rPr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ConsNonformat"/>
    <w:link w:val="Style_15_ch"/>
    <w:pPr>
      <w:widowControl w:val="0"/>
      <w:ind/>
    </w:pPr>
    <w:rPr>
      <w:rFonts w:ascii="Courier New" w:hAnsi="Courier New"/>
    </w:rPr>
  </w:style>
  <w:style w:styleId="Style_15_ch" w:type="character">
    <w:name w:val="ConsNonformat"/>
    <w:link w:val="Style_15"/>
    <w:rPr>
      <w:rFonts w:ascii="Courier New" w:hAnsi="Courier New"/>
    </w:rPr>
  </w:style>
  <w:style w:styleId="Style_16" w:type="paragraph">
    <w:name w:val="ConsNormal"/>
    <w:link w:val="Style_16_ch"/>
    <w:pPr>
      <w:widowControl w:val="0"/>
      <w:ind w:firstLine="720" w:left="0"/>
    </w:pPr>
    <w:rPr>
      <w:rFonts w:ascii="Arial" w:hAnsi="Arial"/>
    </w:rPr>
  </w:style>
  <w:style w:styleId="Style_16_ch" w:type="character">
    <w:name w:val="ConsNormal"/>
    <w:link w:val="Style_16"/>
    <w:rPr>
      <w:rFonts w:ascii="Arial" w:hAnsi="Arial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Body Text Indent 2"/>
    <w:basedOn w:val="Style_4"/>
    <w:link w:val="Style_18_ch"/>
    <w:pPr>
      <w:ind w:hanging="2880" w:left="2880"/>
      <w:jc w:val="both"/>
    </w:pPr>
    <w:rPr>
      <w:sz w:val="28"/>
    </w:rPr>
  </w:style>
  <w:style w:styleId="Style_18_ch" w:type="character">
    <w:name w:val="Body Text Indent 2"/>
    <w:basedOn w:val="Style_4_ch"/>
    <w:link w:val="Style_18"/>
    <w:rPr>
      <w:sz w:val="28"/>
    </w:rPr>
  </w:style>
  <w:style w:styleId="Style_19" w:type="paragraph">
    <w:name w:val="heading 1"/>
    <w:basedOn w:val="Style_4"/>
    <w:link w:val="Style_19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19_ch" w:type="character">
    <w:name w:val="heading 1"/>
    <w:basedOn w:val="Style_4_ch"/>
    <w:link w:val="Style_19"/>
    <w:rPr>
      <w:b w:val="1"/>
      <w:sz w:val="4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4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Strong"/>
    <w:link w:val="Style_25_ch"/>
    <w:rPr>
      <w:b w:val="1"/>
    </w:rPr>
  </w:style>
  <w:style w:styleId="Style_25_ch" w:type="character">
    <w:name w:val="Strong"/>
    <w:link w:val="Style_25"/>
    <w:rPr>
      <w:b w:val="1"/>
    </w:rPr>
  </w:style>
  <w:style w:styleId="Style_26" w:type="paragraph">
    <w:name w:val="Body Text"/>
    <w:basedOn w:val="Style_4"/>
    <w:link w:val="Style_26_ch"/>
    <w:pPr>
      <w:spacing w:after="120"/>
      <w:ind/>
    </w:pPr>
  </w:style>
  <w:style w:styleId="Style_26_ch" w:type="character">
    <w:name w:val="Body Text"/>
    <w:basedOn w:val="Style_4_ch"/>
    <w:link w:val="Style_26"/>
  </w:style>
  <w:style w:styleId="Style_27" w:type="paragraph">
    <w:name w:val="toc 9"/>
    <w:next w:val="Style_4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Знак Знак Знак Знак Знак Знак Знак Знак Знак Знак"/>
    <w:basedOn w:val="Style_4"/>
    <w:link w:val="Style_28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8_ch" w:type="character">
    <w:name w:val="Знак Знак Знак Знак Знак Знак Знак Знак Знак Знак"/>
    <w:basedOn w:val="Style_4_ch"/>
    <w:link w:val="Style_28"/>
    <w:rPr>
      <w:rFonts w:ascii="Tahoma" w:hAnsi="Tahoma"/>
      <w:sz w:val="20"/>
    </w:rPr>
  </w:style>
  <w:style w:styleId="Style_3" w:type="paragraph">
    <w:name w:val="ConsTitle"/>
    <w:link w:val="Style_3_ch"/>
    <w:pPr>
      <w:widowControl w:val="0"/>
      <w:ind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29" w:type="paragraph">
    <w:name w:val="page number"/>
    <w:basedOn w:val="Style_20"/>
    <w:link w:val="Style_29_ch"/>
  </w:style>
  <w:style w:styleId="Style_29_ch" w:type="character">
    <w:name w:val="page number"/>
    <w:basedOn w:val="Style_20_ch"/>
    <w:link w:val="Style_29"/>
  </w:style>
  <w:style w:styleId="Style_30" w:type="paragraph">
    <w:name w:val="toc 8"/>
    <w:next w:val="Style_4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toc 5"/>
    <w:next w:val="Style_4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ConsPlusNormal"/>
    <w:link w:val="Style_32_ch"/>
    <w:pPr>
      <w:widowControl w:val="0"/>
      <w:ind w:firstLine="720" w:left="0"/>
    </w:pPr>
    <w:rPr>
      <w:rFonts w:ascii="Arial" w:hAnsi="Arial"/>
    </w:rPr>
  </w:style>
  <w:style w:styleId="Style_32_ch" w:type="character">
    <w:name w:val="ConsPlusNormal"/>
    <w:link w:val="Style_32"/>
    <w:rPr>
      <w:rFonts w:ascii="Arial" w:hAnsi="Arial"/>
    </w:rPr>
  </w:style>
  <w:style w:styleId="Style_33" w:type="paragraph">
    <w:name w:val="Balloon Text"/>
    <w:basedOn w:val="Style_4"/>
    <w:link w:val="Style_33_ch"/>
    <w:rPr>
      <w:rFonts w:ascii="Tahoma" w:hAnsi="Tahoma"/>
      <w:sz w:val="16"/>
    </w:rPr>
  </w:style>
  <w:style w:styleId="Style_33_ch" w:type="character">
    <w:name w:val="Balloon Text"/>
    <w:basedOn w:val="Style_4_ch"/>
    <w:link w:val="Style_33"/>
    <w:rPr>
      <w:rFonts w:ascii="Tahoma" w:hAnsi="Tahoma"/>
      <w:sz w:val="16"/>
    </w:rPr>
  </w:style>
  <w:style w:styleId="Style_34" w:type="paragraph">
    <w:name w:val="Subtitle"/>
    <w:next w:val="Style_4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footer"/>
    <w:basedOn w:val="Style_4"/>
    <w:link w:val="Style_35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35_ch" w:type="character">
    <w:name w:val="footer"/>
    <w:basedOn w:val="Style_4_ch"/>
    <w:link w:val="Style_35"/>
    <w:rPr>
      <w:sz w:val="28"/>
    </w:rPr>
  </w:style>
  <w:style w:styleId="Style_36" w:type="paragraph">
    <w:name w:val="Title"/>
    <w:next w:val="Style_4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4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zm-spellcheck-misspelled"/>
    <w:basedOn w:val="Style_20"/>
    <w:link w:val="Style_38_ch"/>
  </w:style>
  <w:style w:styleId="Style_38_ch" w:type="character">
    <w:name w:val="zm-spellcheck-misspelled"/>
    <w:basedOn w:val="Style_20_ch"/>
    <w:link w:val="Style_38"/>
  </w:style>
  <w:style w:styleId="Style_39" w:type="paragraph">
    <w:name w:val="heading 2"/>
    <w:basedOn w:val="Style_4"/>
    <w:next w:val="Style_4"/>
    <w:link w:val="Style_39_ch"/>
    <w:uiPriority w:val="9"/>
    <w:qFormat/>
    <w:pPr>
      <w:keepNext w:val="1"/>
      <w:ind/>
      <w:jc w:val="center"/>
      <w:outlineLvl w:val="1"/>
    </w:pPr>
    <w:rPr>
      <w:sz w:val="32"/>
    </w:rPr>
  </w:style>
  <w:style w:styleId="Style_39_ch" w:type="character">
    <w:name w:val="heading 2"/>
    <w:basedOn w:val="Style_4_ch"/>
    <w:link w:val="Style_39"/>
    <w:rPr>
      <w:sz w:val="32"/>
    </w:rPr>
  </w:style>
  <w:style w:styleId="Style_40" w:type="paragraph">
    <w:name w:val="ConsPlusCell"/>
    <w:link w:val="Style_40_ch"/>
    <w:pPr>
      <w:widowControl w:val="0"/>
      <w:ind/>
    </w:pPr>
    <w:rPr>
      <w:rFonts w:ascii="Calibri" w:hAnsi="Calibri"/>
      <w:sz w:val="22"/>
    </w:rPr>
  </w:style>
  <w:style w:styleId="Style_40_ch" w:type="character">
    <w:name w:val="ConsPlusCell"/>
    <w:link w:val="Style_40"/>
    <w:rPr>
      <w:rFonts w:ascii="Calibri" w:hAnsi="Calibri"/>
      <w:sz w:val="22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2022-07-06T11:19:10Z</dcterms:modified>
</cp:coreProperties>
</file>