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0" w:rsidRPr="003B19C0" w:rsidRDefault="00000040" w:rsidP="00000040">
      <w:pPr>
        <w:jc w:val="center"/>
        <w:rPr>
          <w:b/>
          <w:spacing w:val="-2"/>
          <w:sz w:val="27"/>
          <w:szCs w:val="27"/>
        </w:rPr>
      </w:pPr>
      <w:r w:rsidRPr="003B19C0">
        <w:rPr>
          <w:b/>
          <w:bCs/>
          <w:szCs w:val="28"/>
        </w:rPr>
        <w:t xml:space="preserve">Предварительные итоги </w:t>
      </w:r>
      <w:r w:rsidRPr="003B19C0">
        <w:rPr>
          <w:b/>
          <w:spacing w:val="-2"/>
          <w:sz w:val="27"/>
          <w:szCs w:val="27"/>
        </w:rPr>
        <w:t xml:space="preserve">основных показателей </w:t>
      </w:r>
    </w:p>
    <w:p w:rsidR="00000040" w:rsidRPr="003B19C0" w:rsidRDefault="00000040" w:rsidP="00000040">
      <w:pPr>
        <w:jc w:val="center"/>
        <w:rPr>
          <w:b/>
          <w:spacing w:val="-2"/>
          <w:sz w:val="27"/>
          <w:szCs w:val="27"/>
        </w:rPr>
      </w:pPr>
      <w:r w:rsidRPr="003B19C0">
        <w:rPr>
          <w:b/>
          <w:spacing w:val="-2"/>
          <w:sz w:val="27"/>
          <w:szCs w:val="27"/>
        </w:rPr>
        <w:t xml:space="preserve">социально-экономического развития Волгодонска </w:t>
      </w:r>
    </w:p>
    <w:p w:rsidR="00000040" w:rsidRPr="003B19C0" w:rsidRDefault="00000040" w:rsidP="00000040">
      <w:pPr>
        <w:jc w:val="center"/>
        <w:rPr>
          <w:b/>
          <w:spacing w:val="-2"/>
          <w:sz w:val="27"/>
          <w:szCs w:val="27"/>
        </w:rPr>
      </w:pPr>
      <w:r w:rsidRPr="003B19C0">
        <w:rPr>
          <w:b/>
          <w:spacing w:val="-2"/>
          <w:sz w:val="27"/>
          <w:szCs w:val="27"/>
        </w:rPr>
        <w:t>за 2019 год</w:t>
      </w:r>
    </w:p>
    <w:p w:rsidR="00000040" w:rsidRPr="003B19C0" w:rsidRDefault="00000040" w:rsidP="00000040">
      <w:pPr>
        <w:widowControl w:val="0"/>
        <w:shd w:val="clear" w:color="auto" w:fill="FFFFFF"/>
        <w:ind w:right="-381"/>
        <w:jc w:val="center"/>
        <w:rPr>
          <w:szCs w:val="28"/>
        </w:rPr>
      </w:pPr>
    </w:p>
    <w:p w:rsidR="00000040" w:rsidRPr="003B19C0" w:rsidRDefault="00000040" w:rsidP="00000040">
      <w:pPr>
        <w:ind w:firstLine="708"/>
        <w:jc w:val="both"/>
        <w:rPr>
          <w:szCs w:val="28"/>
        </w:rPr>
      </w:pPr>
    </w:p>
    <w:p w:rsidR="00000040" w:rsidRPr="003B19C0" w:rsidRDefault="00000040" w:rsidP="00000040">
      <w:pPr>
        <w:autoSpaceDE w:val="0"/>
        <w:ind w:firstLine="567"/>
        <w:jc w:val="both"/>
        <w:outlineLvl w:val="0"/>
        <w:rPr>
          <w:szCs w:val="28"/>
        </w:rPr>
      </w:pPr>
      <w:r w:rsidRPr="003B19C0">
        <w:rPr>
          <w:szCs w:val="28"/>
        </w:rPr>
        <w:t xml:space="preserve">По состоянию на 01.01.2020 в городе Волгодонске насчитывается 7351 предприятие крупного и малого бизнеса, ИП, в том числе: </w:t>
      </w:r>
    </w:p>
    <w:p w:rsidR="00000040" w:rsidRPr="003B19C0" w:rsidRDefault="00000040" w:rsidP="00000040">
      <w:pPr>
        <w:autoSpaceDE w:val="0"/>
        <w:ind w:firstLine="567"/>
        <w:jc w:val="both"/>
        <w:outlineLvl w:val="0"/>
        <w:rPr>
          <w:szCs w:val="28"/>
        </w:rPr>
      </w:pPr>
      <w:r w:rsidRPr="003B19C0">
        <w:rPr>
          <w:szCs w:val="28"/>
        </w:rPr>
        <w:t xml:space="preserve">предприятий – юридических лиц – 1885; </w:t>
      </w:r>
    </w:p>
    <w:p w:rsidR="00000040" w:rsidRPr="003B19C0" w:rsidRDefault="00000040" w:rsidP="00000040">
      <w:pPr>
        <w:autoSpaceDE w:val="0"/>
        <w:ind w:firstLine="567"/>
        <w:jc w:val="both"/>
        <w:outlineLvl w:val="0"/>
        <w:rPr>
          <w:rFonts w:ascii="Arial" w:hAnsi="Arial"/>
          <w:sz w:val="24"/>
        </w:rPr>
      </w:pPr>
      <w:r w:rsidRPr="003B19C0">
        <w:rPr>
          <w:szCs w:val="28"/>
        </w:rPr>
        <w:t>индивидуальных предпринимателей – 4758, включенных в Единый реестр субъектов малого и среднего предпринимательства</w:t>
      </w:r>
      <w:r w:rsidRPr="003B19C0">
        <w:rPr>
          <w:sz w:val="24"/>
        </w:rPr>
        <w:t>.</w:t>
      </w:r>
    </w:p>
    <w:p w:rsidR="00000040" w:rsidRPr="003B19C0" w:rsidRDefault="00000040" w:rsidP="00000040">
      <w:pPr>
        <w:ind w:firstLine="708"/>
        <w:jc w:val="both"/>
        <w:rPr>
          <w:szCs w:val="28"/>
        </w:rPr>
      </w:pPr>
    </w:p>
    <w:p w:rsidR="00000040" w:rsidRPr="003B19C0" w:rsidRDefault="00000040" w:rsidP="00000040">
      <w:pPr>
        <w:pStyle w:val="3"/>
        <w:rPr>
          <w:sz w:val="28"/>
          <w:szCs w:val="28"/>
        </w:rPr>
      </w:pPr>
      <w:r w:rsidRPr="003B19C0">
        <w:rPr>
          <w:sz w:val="28"/>
          <w:szCs w:val="28"/>
        </w:rPr>
        <w:t>Основные социально-экономические показатели города Волгодонска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1417"/>
        <w:gridCol w:w="1418"/>
        <w:gridCol w:w="1134"/>
      </w:tblGrid>
      <w:tr w:rsidR="00000040" w:rsidRPr="003B19C0" w:rsidTr="008B0B7C">
        <w:tblPrEx>
          <w:tblCellMar>
            <w:top w:w="0" w:type="dxa"/>
            <w:bottom w:w="0" w:type="dxa"/>
          </w:tblCellMar>
        </w:tblPrEx>
        <w:trPr>
          <w:cantSplit/>
          <w:trHeight w:val="964"/>
        </w:trPr>
        <w:tc>
          <w:tcPr>
            <w:tcW w:w="5954" w:type="dxa"/>
            <w:vAlign w:val="center"/>
          </w:tcPr>
          <w:p w:rsidR="00000040" w:rsidRPr="003B19C0" w:rsidRDefault="00000040" w:rsidP="008B0B7C">
            <w:pPr>
              <w:jc w:val="center"/>
              <w:rPr>
                <w:i/>
                <w:color w:val="000000"/>
                <w:szCs w:val="28"/>
              </w:rPr>
            </w:pPr>
            <w:r w:rsidRPr="003B19C0">
              <w:rPr>
                <w:i/>
                <w:color w:val="000000"/>
                <w:szCs w:val="28"/>
              </w:rPr>
              <w:t>Показатель</w:t>
            </w:r>
          </w:p>
        </w:tc>
        <w:tc>
          <w:tcPr>
            <w:tcW w:w="1417" w:type="dxa"/>
            <w:vAlign w:val="center"/>
          </w:tcPr>
          <w:p w:rsidR="00000040" w:rsidRPr="003B19C0" w:rsidRDefault="00000040" w:rsidP="008B0B7C">
            <w:pPr>
              <w:jc w:val="center"/>
              <w:rPr>
                <w:i/>
                <w:iCs/>
                <w:color w:val="000000"/>
                <w:szCs w:val="28"/>
              </w:rPr>
            </w:pPr>
            <w:r w:rsidRPr="003B19C0">
              <w:rPr>
                <w:i/>
                <w:iCs/>
                <w:color w:val="000000"/>
                <w:szCs w:val="28"/>
              </w:rPr>
              <w:t>2019 год</w:t>
            </w:r>
          </w:p>
        </w:tc>
        <w:tc>
          <w:tcPr>
            <w:tcW w:w="1418" w:type="dxa"/>
            <w:vAlign w:val="center"/>
          </w:tcPr>
          <w:p w:rsidR="00000040" w:rsidRPr="003B19C0" w:rsidRDefault="00000040" w:rsidP="008B0B7C">
            <w:pPr>
              <w:jc w:val="center"/>
              <w:rPr>
                <w:i/>
                <w:iCs/>
                <w:color w:val="000000"/>
                <w:szCs w:val="28"/>
              </w:rPr>
            </w:pPr>
            <w:r w:rsidRPr="003B19C0">
              <w:rPr>
                <w:i/>
                <w:iCs/>
                <w:color w:val="000000"/>
                <w:szCs w:val="28"/>
              </w:rPr>
              <w:t>2018 год</w:t>
            </w:r>
          </w:p>
        </w:tc>
        <w:tc>
          <w:tcPr>
            <w:tcW w:w="1134" w:type="dxa"/>
            <w:vAlign w:val="center"/>
          </w:tcPr>
          <w:p w:rsidR="00000040" w:rsidRPr="003B19C0" w:rsidRDefault="00000040" w:rsidP="008B0B7C">
            <w:pPr>
              <w:jc w:val="center"/>
              <w:rPr>
                <w:i/>
                <w:color w:val="000000"/>
                <w:szCs w:val="28"/>
              </w:rPr>
            </w:pPr>
            <w:r w:rsidRPr="003B19C0">
              <w:rPr>
                <w:i/>
                <w:color w:val="000000"/>
                <w:szCs w:val="28"/>
              </w:rPr>
              <w:t>Темп роста, %</w:t>
            </w:r>
          </w:p>
        </w:tc>
      </w:tr>
      <w:tr w:rsidR="00000040" w:rsidRPr="003B19C0" w:rsidTr="008B0B7C">
        <w:tblPrEx>
          <w:tblCellMar>
            <w:top w:w="0" w:type="dxa"/>
            <w:bottom w:w="0" w:type="dxa"/>
          </w:tblCellMar>
        </w:tblPrEx>
        <w:tc>
          <w:tcPr>
            <w:tcW w:w="5954" w:type="dxa"/>
          </w:tcPr>
          <w:p w:rsidR="00000040" w:rsidRPr="003B19C0" w:rsidRDefault="00000040" w:rsidP="008B0B7C">
            <w:pPr>
              <w:rPr>
                <w:color w:val="000000"/>
                <w:szCs w:val="28"/>
              </w:rPr>
            </w:pPr>
            <w:r w:rsidRPr="003B19C0">
              <w:rPr>
                <w:color w:val="000000"/>
                <w:szCs w:val="28"/>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3B19C0">
              <w:rPr>
                <w:i/>
                <w:iCs/>
                <w:color w:val="000000"/>
                <w:szCs w:val="28"/>
              </w:rPr>
              <w:t xml:space="preserve">млн.руб. </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112 384,0</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100 306,0</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112,0</w:t>
            </w:r>
          </w:p>
        </w:tc>
      </w:tr>
      <w:tr w:rsidR="00000040" w:rsidRPr="003B19C0" w:rsidTr="008B0B7C">
        <w:tblPrEx>
          <w:tblCellMar>
            <w:top w:w="0" w:type="dxa"/>
            <w:bottom w:w="0" w:type="dxa"/>
          </w:tblCellMar>
        </w:tblPrEx>
        <w:tc>
          <w:tcPr>
            <w:tcW w:w="5954" w:type="dxa"/>
          </w:tcPr>
          <w:p w:rsidR="00000040" w:rsidRPr="003B19C0" w:rsidRDefault="00000040" w:rsidP="008B0B7C">
            <w:pPr>
              <w:ind w:firstLine="474"/>
              <w:rPr>
                <w:color w:val="000000"/>
                <w:szCs w:val="28"/>
              </w:rPr>
            </w:pPr>
            <w:r w:rsidRPr="003B19C0">
              <w:rPr>
                <w:color w:val="000000"/>
                <w:szCs w:val="28"/>
              </w:rPr>
              <w:t>в том числе:</w:t>
            </w:r>
          </w:p>
        </w:tc>
        <w:tc>
          <w:tcPr>
            <w:tcW w:w="1417" w:type="dxa"/>
            <w:vAlign w:val="center"/>
          </w:tcPr>
          <w:p w:rsidR="00000040" w:rsidRPr="003B19C0" w:rsidRDefault="00000040" w:rsidP="008B0B7C">
            <w:pPr>
              <w:jc w:val="right"/>
              <w:rPr>
                <w:color w:val="000000"/>
                <w:sz w:val="27"/>
                <w:szCs w:val="27"/>
              </w:rPr>
            </w:pPr>
          </w:p>
        </w:tc>
        <w:tc>
          <w:tcPr>
            <w:tcW w:w="1418" w:type="dxa"/>
            <w:vAlign w:val="center"/>
          </w:tcPr>
          <w:p w:rsidR="00000040" w:rsidRPr="003B19C0" w:rsidRDefault="00000040" w:rsidP="008B0B7C">
            <w:pPr>
              <w:jc w:val="right"/>
              <w:rPr>
                <w:color w:val="000000"/>
                <w:sz w:val="27"/>
                <w:szCs w:val="27"/>
              </w:rPr>
            </w:pPr>
          </w:p>
        </w:tc>
        <w:tc>
          <w:tcPr>
            <w:tcW w:w="1134" w:type="dxa"/>
            <w:vAlign w:val="center"/>
          </w:tcPr>
          <w:p w:rsidR="00000040" w:rsidRPr="003B19C0" w:rsidRDefault="00000040" w:rsidP="008B0B7C">
            <w:pPr>
              <w:jc w:val="right"/>
              <w:rPr>
                <w:color w:val="000000"/>
                <w:sz w:val="27"/>
                <w:szCs w:val="27"/>
              </w:rPr>
            </w:pPr>
          </w:p>
        </w:tc>
      </w:tr>
      <w:tr w:rsidR="00000040" w:rsidRPr="003B19C0" w:rsidTr="008B0B7C">
        <w:tblPrEx>
          <w:tblCellMar>
            <w:top w:w="0" w:type="dxa"/>
            <w:bottom w:w="0" w:type="dxa"/>
          </w:tblCellMar>
        </w:tblPrEx>
        <w:tc>
          <w:tcPr>
            <w:tcW w:w="5954" w:type="dxa"/>
          </w:tcPr>
          <w:p w:rsidR="00000040" w:rsidRPr="003B19C0" w:rsidRDefault="00000040" w:rsidP="008B0B7C">
            <w:pPr>
              <w:ind w:firstLine="474"/>
              <w:rPr>
                <w:color w:val="000000"/>
                <w:szCs w:val="28"/>
              </w:rPr>
            </w:pPr>
            <w:r w:rsidRPr="003B19C0">
              <w:rPr>
                <w:color w:val="000000"/>
                <w:szCs w:val="28"/>
              </w:rPr>
              <w:t>Обрабатывающие производства</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23 841,6</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25 739,4</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92,6</w:t>
            </w:r>
          </w:p>
        </w:tc>
      </w:tr>
      <w:tr w:rsidR="00000040" w:rsidRPr="003B19C0" w:rsidTr="008B0B7C">
        <w:tblPrEx>
          <w:tblCellMar>
            <w:top w:w="0" w:type="dxa"/>
            <w:bottom w:w="0" w:type="dxa"/>
          </w:tblCellMar>
        </w:tblPrEx>
        <w:tc>
          <w:tcPr>
            <w:tcW w:w="5954" w:type="dxa"/>
          </w:tcPr>
          <w:p w:rsidR="00000040" w:rsidRPr="003B19C0" w:rsidRDefault="00000040" w:rsidP="008B0B7C">
            <w:pPr>
              <w:ind w:left="474"/>
              <w:rPr>
                <w:color w:val="000000"/>
                <w:szCs w:val="28"/>
              </w:rPr>
            </w:pPr>
            <w:r w:rsidRPr="003B19C0">
              <w:rPr>
                <w:color w:val="000000"/>
                <w:szCs w:val="28"/>
              </w:rPr>
              <w:t>Обеспечение электрической энергией, газом и паром; кондиционирование воздуха</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82 860,5</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67 839,4</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122,1</w:t>
            </w:r>
          </w:p>
        </w:tc>
      </w:tr>
      <w:tr w:rsidR="00000040" w:rsidRPr="003B19C0" w:rsidTr="008B0B7C">
        <w:tblPrEx>
          <w:tblCellMar>
            <w:top w:w="0" w:type="dxa"/>
            <w:bottom w:w="0" w:type="dxa"/>
          </w:tblCellMar>
        </w:tblPrEx>
        <w:tc>
          <w:tcPr>
            <w:tcW w:w="5954" w:type="dxa"/>
          </w:tcPr>
          <w:p w:rsidR="00000040" w:rsidRPr="003B19C0" w:rsidRDefault="00000040" w:rsidP="008B0B7C">
            <w:pPr>
              <w:ind w:firstLine="474"/>
              <w:rPr>
                <w:color w:val="000000"/>
                <w:szCs w:val="28"/>
              </w:rPr>
            </w:pPr>
            <w:r w:rsidRPr="003B19C0">
              <w:rPr>
                <w:color w:val="000000"/>
                <w:szCs w:val="28"/>
              </w:rPr>
              <w:t>Строительство</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718,2</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2 038,4</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35,23</w:t>
            </w:r>
          </w:p>
        </w:tc>
      </w:tr>
      <w:tr w:rsidR="00000040" w:rsidRPr="003B19C0" w:rsidTr="008B0B7C">
        <w:tblPrEx>
          <w:tblCellMar>
            <w:top w:w="0" w:type="dxa"/>
            <w:bottom w:w="0" w:type="dxa"/>
          </w:tblCellMar>
        </w:tblPrEx>
        <w:tc>
          <w:tcPr>
            <w:tcW w:w="5954" w:type="dxa"/>
          </w:tcPr>
          <w:p w:rsidR="00000040" w:rsidRPr="003B19C0" w:rsidRDefault="00000040" w:rsidP="008B0B7C">
            <w:pPr>
              <w:ind w:firstLine="474"/>
              <w:rPr>
                <w:color w:val="000000"/>
                <w:szCs w:val="28"/>
              </w:rPr>
            </w:pPr>
            <w:r w:rsidRPr="003B19C0">
              <w:rPr>
                <w:color w:val="000000"/>
                <w:szCs w:val="28"/>
              </w:rPr>
              <w:t>Торговля оптовая и розничная</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378,0</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446,7</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84,6</w:t>
            </w:r>
          </w:p>
        </w:tc>
      </w:tr>
      <w:tr w:rsidR="00000040" w:rsidRPr="003B19C0" w:rsidTr="008B0B7C">
        <w:tblPrEx>
          <w:tblCellMar>
            <w:top w:w="0" w:type="dxa"/>
            <w:bottom w:w="0" w:type="dxa"/>
          </w:tblCellMar>
        </w:tblPrEx>
        <w:tc>
          <w:tcPr>
            <w:tcW w:w="5954" w:type="dxa"/>
          </w:tcPr>
          <w:p w:rsidR="00000040" w:rsidRPr="003B19C0" w:rsidRDefault="00000040" w:rsidP="008B0B7C">
            <w:pPr>
              <w:rPr>
                <w:color w:val="000000"/>
                <w:szCs w:val="28"/>
              </w:rPr>
            </w:pPr>
            <w:r w:rsidRPr="003B19C0">
              <w:rPr>
                <w:color w:val="000000"/>
                <w:szCs w:val="28"/>
              </w:rPr>
              <w:t xml:space="preserve">Оборот розничной торговли, </w:t>
            </w:r>
            <w:r w:rsidRPr="003B19C0">
              <w:rPr>
                <w:i/>
                <w:iCs/>
                <w:color w:val="000000"/>
                <w:szCs w:val="28"/>
              </w:rPr>
              <w:t>млрд.руб.</w:t>
            </w:r>
          </w:p>
        </w:tc>
        <w:tc>
          <w:tcPr>
            <w:tcW w:w="1417" w:type="dxa"/>
            <w:vAlign w:val="center"/>
          </w:tcPr>
          <w:p w:rsidR="00000040" w:rsidRPr="003B19C0" w:rsidRDefault="00000040" w:rsidP="008B0B7C">
            <w:pPr>
              <w:jc w:val="right"/>
              <w:rPr>
                <w:sz w:val="27"/>
                <w:szCs w:val="27"/>
                <w:vertAlign w:val="superscript"/>
              </w:rPr>
            </w:pPr>
            <w:r w:rsidRPr="003B19C0">
              <w:rPr>
                <w:sz w:val="27"/>
                <w:szCs w:val="27"/>
              </w:rPr>
              <w:t>40,3</w:t>
            </w:r>
          </w:p>
        </w:tc>
        <w:tc>
          <w:tcPr>
            <w:tcW w:w="1418" w:type="dxa"/>
            <w:vAlign w:val="center"/>
          </w:tcPr>
          <w:p w:rsidR="00000040" w:rsidRPr="003B19C0" w:rsidRDefault="00000040" w:rsidP="008B0B7C">
            <w:pPr>
              <w:jc w:val="right"/>
              <w:rPr>
                <w:sz w:val="27"/>
                <w:szCs w:val="27"/>
              </w:rPr>
            </w:pPr>
            <w:r w:rsidRPr="003B19C0">
              <w:rPr>
                <w:sz w:val="27"/>
                <w:szCs w:val="27"/>
              </w:rPr>
              <w:t>38,2</w:t>
            </w:r>
          </w:p>
        </w:tc>
        <w:tc>
          <w:tcPr>
            <w:tcW w:w="1134" w:type="dxa"/>
            <w:vAlign w:val="center"/>
          </w:tcPr>
          <w:p w:rsidR="00000040" w:rsidRPr="003B19C0" w:rsidRDefault="00000040" w:rsidP="008B0B7C">
            <w:pPr>
              <w:jc w:val="right"/>
              <w:rPr>
                <w:sz w:val="27"/>
                <w:szCs w:val="27"/>
              </w:rPr>
            </w:pPr>
            <w:r w:rsidRPr="003B19C0">
              <w:rPr>
                <w:sz w:val="27"/>
                <w:szCs w:val="27"/>
              </w:rPr>
              <w:t>105,5</w:t>
            </w:r>
          </w:p>
        </w:tc>
      </w:tr>
      <w:tr w:rsidR="00000040" w:rsidRPr="003B19C0" w:rsidTr="008B0B7C">
        <w:tblPrEx>
          <w:tblCellMar>
            <w:top w:w="0" w:type="dxa"/>
            <w:bottom w:w="0" w:type="dxa"/>
          </w:tblCellMar>
        </w:tblPrEx>
        <w:tc>
          <w:tcPr>
            <w:tcW w:w="5954" w:type="dxa"/>
          </w:tcPr>
          <w:p w:rsidR="00000040" w:rsidRPr="003B19C0" w:rsidRDefault="00000040" w:rsidP="008B0B7C">
            <w:pPr>
              <w:rPr>
                <w:color w:val="000000"/>
                <w:szCs w:val="28"/>
              </w:rPr>
            </w:pPr>
            <w:r w:rsidRPr="003B19C0">
              <w:rPr>
                <w:color w:val="000000"/>
                <w:szCs w:val="28"/>
              </w:rPr>
              <w:t xml:space="preserve">Оборот общественного питания, </w:t>
            </w:r>
            <w:r w:rsidRPr="003B19C0">
              <w:rPr>
                <w:i/>
                <w:color w:val="000000"/>
                <w:szCs w:val="28"/>
              </w:rPr>
              <w:t>млн.руб.</w:t>
            </w:r>
          </w:p>
        </w:tc>
        <w:tc>
          <w:tcPr>
            <w:tcW w:w="1417" w:type="dxa"/>
            <w:vAlign w:val="center"/>
          </w:tcPr>
          <w:p w:rsidR="00000040" w:rsidRPr="003B19C0" w:rsidRDefault="00000040" w:rsidP="008B0B7C">
            <w:pPr>
              <w:jc w:val="right"/>
              <w:rPr>
                <w:color w:val="000000"/>
                <w:sz w:val="27"/>
                <w:szCs w:val="27"/>
              </w:rPr>
            </w:pPr>
            <w:r w:rsidRPr="003B19C0">
              <w:rPr>
                <w:szCs w:val="28"/>
              </w:rPr>
              <w:t>1 863,3</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1 795,4</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103,8</w:t>
            </w:r>
          </w:p>
        </w:tc>
      </w:tr>
      <w:tr w:rsidR="00000040" w:rsidRPr="003B19C0" w:rsidTr="008B0B7C">
        <w:tblPrEx>
          <w:tblCellMar>
            <w:top w:w="0" w:type="dxa"/>
            <w:bottom w:w="0" w:type="dxa"/>
          </w:tblCellMar>
        </w:tblPrEx>
        <w:tc>
          <w:tcPr>
            <w:tcW w:w="5954" w:type="dxa"/>
          </w:tcPr>
          <w:p w:rsidR="00000040" w:rsidRPr="003B19C0" w:rsidRDefault="00000040" w:rsidP="008B0B7C">
            <w:pPr>
              <w:rPr>
                <w:color w:val="000000"/>
                <w:szCs w:val="28"/>
              </w:rPr>
            </w:pPr>
            <w:r w:rsidRPr="003B19C0">
              <w:rPr>
                <w:szCs w:val="28"/>
              </w:rPr>
              <w:t>Оборот розничной торговли на душу насел</w:t>
            </w:r>
            <w:r w:rsidRPr="003B19C0">
              <w:rPr>
                <w:szCs w:val="28"/>
              </w:rPr>
              <w:t>е</w:t>
            </w:r>
            <w:r w:rsidRPr="003B19C0">
              <w:rPr>
                <w:szCs w:val="28"/>
              </w:rPr>
              <w:t xml:space="preserve">ния, </w:t>
            </w:r>
            <w:r w:rsidRPr="003B19C0">
              <w:rPr>
                <w:i/>
                <w:szCs w:val="28"/>
              </w:rPr>
              <w:t>тыс.руб.</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234,1</w:t>
            </w:r>
          </w:p>
        </w:tc>
        <w:tc>
          <w:tcPr>
            <w:tcW w:w="1418" w:type="dxa"/>
            <w:vAlign w:val="center"/>
          </w:tcPr>
          <w:p w:rsidR="00000040" w:rsidRPr="003B19C0" w:rsidRDefault="00000040" w:rsidP="008B0B7C">
            <w:pPr>
              <w:jc w:val="right"/>
              <w:rPr>
                <w:sz w:val="27"/>
                <w:szCs w:val="27"/>
              </w:rPr>
            </w:pPr>
            <w:r w:rsidRPr="003B19C0">
              <w:rPr>
                <w:sz w:val="27"/>
                <w:szCs w:val="27"/>
              </w:rPr>
              <w:t>222,4</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105,3</w:t>
            </w:r>
          </w:p>
        </w:tc>
      </w:tr>
      <w:tr w:rsidR="00000040" w:rsidRPr="003B19C0" w:rsidTr="008B0B7C">
        <w:tblPrEx>
          <w:tblCellMar>
            <w:top w:w="0" w:type="dxa"/>
            <w:bottom w:w="0" w:type="dxa"/>
          </w:tblCellMar>
        </w:tblPrEx>
        <w:tc>
          <w:tcPr>
            <w:tcW w:w="5954" w:type="dxa"/>
          </w:tcPr>
          <w:p w:rsidR="00000040" w:rsidRPr="003B19C0" w:rsidRDefault="00000040" w:rsidP="008B0B7C">
            <w:pPr>
              <w:rPr>
                <w:color w:val="000000"/>
                <w:szCs w:val="28"/>
              </w:rPr>
            </w:pPr>
            <w:r w:rsidRPr="003B19C0">
              <w:rPr>
                <w:color w:val="000000"/>
                <w:szCs w:val="28"/>
              </w:rPr>
              <w:t xml:space="preserve">Инвестиции в основной капитал (по крупным и средним предприятиям), </w:t>
            </w:r>
            <w:r w:rsidRPr="003B19C0">
              <w:rPr>
                <w:i/>
                <w:iCs/>
                <w:color w:val="000000"/>
                <w:szCs w:val="28"/>
              </w:rPr>
              <w:t>млн. руб.</w:t>
            </w:r>
            <w:r w:rsidRPr="003B19C0">
              <w:rPr>
                <w:color w:val="000000"/>
                <w:szCs w:val="28"/>
              </w:rPr>
              <w:t xml:space="preserve"> </w:t>
            </w:r>
          </w:p>
        </w:tc>
        <w:tc>
          <w:tcPr>
            <w:tcW w:w="1417" w:type="dxa"/>
            <w:vAlign w:val="center"/>
          </w:tcPr>
          <w:p w:rsidR="00000040" w:rsidRPr="003B19C0" w:rsidRDefault="00000040" w:rsidP="008B0B7C">
            <w:pPr>
              <w:jc w:val="right"/>
              <w:rPr>
                <w:szCs w:val="28"/>
              </w:rPr>
            </w:pPr>
            <w:r w:rsidRPr="003B19C0">
              <w:rPr>
                <w:sz w:val="27"/>
                <w:szCs w:val="27"/>
              </w:rPr>
              <w:t xml:space="preserve">6040,6 </w:t>
            </w:r>
            <w:r w:rsidRPr="003B19C0">
              <w:rPr>
                <w:szCs w:val="28"/>
                <w:vertAlign w:val="superscript"/>
              </w:rPr>
              <w:t>1)</w:t>
            </w:r>
          </w:p>
        </w:tc>
        <w:tc>
          <w:tcPr>
            <w:tcW w:w="1418" w:type="dxa"/>
            <w:vAlign w:val="center"/>
          </w:tcPr>
          <w:p w:rsidR="00000040" w:rsidRPr="003B19C0" w:rsidRDefault="00000040" w:rsidP="008B0B7C">
            <w:pPr>
              <w:jc w:val="right"/>
              <w:rPr>
                <w:szCs w:val="28"/>
              </w:rPr>
            </w:pPr>
            <w:r w:rsidRPr="003B19C0">
              <w:rPr>
                <w:sz w:val="27"/>
                <w:szCs w:val="27"/>
              </w:rPr>
              <w:t>10050,9</w:t>
            </w:r>
          </w:p>
        </w:tc>
        <w:tc>
          <w:tcPr>
            <w:tcW w:w="1134" w:type="dxa"/>
            <w:vAlign w:val="center"/>
          </w:tcPr>
          <w:p w:rsidR="00000040" w:rsidRPr="003B19C0" w:rsidRDefault="00000040" w:rsidP="008B0B7C">
            <w:pPr>
              <w:jc w:val="right"/>
              <w:rPr>
                <w:szCs w:val="28"/>
              </w:rPr>
            </w:pPr>
            <w:r w:rsidRPr="003B19C0">
              <w:rPr>
                <w:sz w:val="27"/>
                <w:szCs w:val="27"/>
              </w:rPr>
              <w:t>60,1</w:t>
            </w:r>
          </w:p>
        </w:tc>
      </w:tr>
      <w:tr w:rsidR="00000040" w:rsidRPr="003B19C0" w:rsidTr="008B0B7C">
        <w:tblPrEx>
          <w:tblCellMar>
            <w:top w:w="0" w:type="dxa"/>
            <w:bottom w:w="0" w:type="dxa"/>
          </w:tblCellMar>
        </w:tblPrEx>
        <w:tc>
          <w:tcPr>
            <w:tcW w:w="5954" w:type="dxa"/>
          </w:tcPr>
          <w:p w:rsidR="00000040" w:rsidRPr="003B19C0" w:rsidRDefault="00000040" w:rsidP="008B0B7C">
            <w:pPr>
              <w:rPr>
                <w:szCs w:val="28"/>
              </w:rPr>
            </w:pPr>
            <w:r w:rsidRPr="003B19C0">
              <w:rPr>
                <w:szCs w:val="28"/>
              </w:rPr>
              <w:t xml:space="preserve">Среднемесячная заработная плата </w:t>
            </w:r>
            <w:r w:rsidRPr="003B19C0">
              <w:rPr>
                <w:color w:val="000000"/>
                <w:szCs w:val="28"/>
              </w:rPr>
              <w:t>(по полному кругу предприятий)</w:t>
            </w:r>
            <w:r w:rsidRPr="003B19C0">
              <w:rPr>
                <w:szCs w:val="28"/>
              </w:rPr>
              <w:t xml:space="preserve">, </w:t>
            </w:r>
            <w:r w:rsidRPr="003B19C0">
              <w:rPr>
                <w:i/>
                <w:szCs w:val="28"/>
              </w:rPr>
              <w:t>руб.</w:t>
            </w:r>
            <w:r w:rsidRPr="003B19C0">
              <w:rPr>
                <w:szCs w:val="28"/>
              </w:rPr>
              <w:t xml:space="preserve"> </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35 044,7</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32 184,6</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109,0</w:t>
            </w:r>
          </w:p>
        </w:tc>
      </w:tr>
      <w:tr w:rsidR="00000040" w:rsidRPr="003B19C0" w:rsidTr="008B0B7C">
        <w:tblPrEx>
          <w:tblCellMar>
            <w:top w:w="0" w:type="dxa"/>
            <w:bottom w:w="0" w:type="dxa"/>
          </w:tblCellMar>
        </w:tblPrEx>
        <w:tc>
          <w:tcPr>
            <w:tcW w:w="5954" w:type="dxa"/>
          </w:tcPr>
          <w:p w:rsidR="00000040" w:rsidRPr="003B19C0" w:rsidRDefault="00000040" w:rsidP="008B0B7C">
            <w:pPr>
              <w:rPr>
                <w:szCs w:val="28"/>
              </w:rPr>
            </w:pPr>
            <w:r w:rsidRPr="003B19C0">
              <w:rPr>
                <w:szCs w:val="28"/>
              </w:rPr>
              <w:t xml:space="preserve">Среднемесячная заработная плата </w:t>
            </w:r>
            <w:r w:rsidRPr="003B19C0">
              <w:rPr>
                <w:color w:val="000000"/>
                <w:szCs w:val="28"/>
              </w:rPr>
              <w:t xml:space="preserve">(по крупным и средним предприятиям) </w:t>
            </w:r>
            <w:r w:rsidRPr="003B19C0">
              <w:rPr>
                <w:szCs w:val="28"/>
              </w:rPr>
              <w:t xml:space="preserve">, </w:t>
            </w:r>
            <w:r w:rsidRPr="003B19C0">
              <w:rPr>
                <w:i/>
                <w:szCs w:val="28"/>
              </w:rPr>
              <w:t>руб.</w:t>
            </w:r>
            <w:r w:rsidRPr="003B19C0">
              <w:rPr>
                <w:szCs w:val="28"/>
              </w:rPr>
              <w:t xml:space="preserve"> </w:t>
            </w:r>
          </w:p>
        </w:tc>
        <w:tc>
          <w:tcPr>
            <w:tcW w:w="1417" w:type="dxa"/>
            <w:vAlign w:val="center"/>
          </w:tcPr>
          <w:p w:rsidR="00000040" w:rsidRPr="003B19C0" w:rsidRDefault="00000040" w:rsidP="008B0B7C">
            <w:pPr>
              <w:jc w:val="right"/>
              <w:rPr>
                <w:color w:val="000000"/>
                <w:sz w:val="27"/>
                <w:szCs w:val="27"/>
              </w:rPr>
            </w:pPr>
            <w:r w:rsidRPr="003B19C0">
              <w:rPr>
                <w:color w:val="000000"/>
                <w:sz w:val="27"/>
                <w:szCs w:val="27"/>
              </w:rPr>
              <w:t>39 870,8</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38 210,2</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104,0</w:t>
            </w:r>
          </w:p>
        </w:tc>
      </w:tr>
      <w:tr w:rsidR="00000040" w:rsidRPr="003B19C0" w:rsidTr="008B0B7C">
        <w:tblPrEx>
          <w:tblCellMar>
            <w:top w:w="0" w:type="dxa"/>
            <w:bottom w:w="0" w:type="dxa"/>
          </w:tblCellMar>
        </w:tblPrEx>
        <w:tc>
          <w:tcPr>
            <w:tcW w:w="5954" w:type="dxa"/>
          </w:tcPr>
          <w:p w:rsidR="00000040" w:rsidRPr="003B19C0" w:rsidRDefault="00000040" w:rsidP="008B0B7C">
            <w:pPr>
              <w:rPr>
                <w:szCs w:val="28"/>
              </w:rPr>
            </w:pPr>
            <w:r w:rsidRPr="003B19C0">
              <w:rPr>
                <w:bCs/>
                <w:color w:val="000000"/>
                <w:szCs w:val="28"/>
              </w:rPr>
              <w:t xml:space="preserve">Ввод в действие общей площади жилых домов за счет всех источников финансирования, </w:t>
            </w:r>
            <w:r w:rsidRPr="003B19C0">
              <w:rPr>
                <w:bCs/>
                <w:i/>
                <w:color w:val="000000"/>
                <w:szCs w:val="28"/>
              </w:rPr>
              <w:t>тыс.кв.м</w:t>
            </w:r>
          </w:p>
        </w:tc>
        <w:tc>
          <w:tcPr>
            <w:tcW w:w="1417" w:type="dxa"/>
            <w:tcBorders>
              <w:bottom w:val="single" w:sz="4" w:space="0" w:color="auto"/>
            </w:tcBorders>
            <w:vAlign w:val="center"/>
          </w:tcPr>
          <w:p w:rsidR="00000040" w:rsidRPr="003B19C0" w:rsidRDefault="00000040" w:rsidP="008B0B7C">
            <w:pPr>
              <w:jc w:val="right"/>
              <w:rPr>
                <w:color w:val="000000"/>
                <w:sz w:val="27"/>
                <w:szCs w:val="27"/>
              </w:rPr>
            </w:pPr>
            <w:r w:rsidRPr="003B19C0">
              <w:rPr>
                <w:color w:val="000000"/>
                <w:sz w:val="27"/>
                <w:szCs w:val="27"/>
              </w:rPr>
              <w:t>80,7</w:t>
            </w:r>
          </w:p>
        </w:tc>
        <w:tc>
          <w:tcPr>
            <w:tcW w:w="1418" w:type="dxa"/>
            <w:vAlign w:val="center"/>
          </w:tcPr>
          <w:p w:rsidR="00000040" w:rsidRPr="003B19C0" w:rsidRDefault="00000040" w:rsidP="008B0B7C">
            <w:pPr>
              <w:jc w:val="right"/>
              <w:rPr>
                <w:color w:val="000000"/>
                <w:sz w:val="27"/>
                <w:szCs w:val="27"/>
              </w:rPr>
            </w:pPr>
            <w:r w:rsidRPr="003B19C0">
              <w:rPr>
                <w:color w:val="000000"/>
                <w:sz w:val="27"/>
                <w:szCs w:val="27"/>
              </w:rPr>
              <w:t>73,1</w:t>
            </w:r>
          </w:p>
        </w:tc>
        <w:tc>
          <w:tcPr>
            <w:tcW w:w="1134" w:type="dxa"/>
            <w:vAlign w:val="center"/>
          </w:tcPr>
          <w:p w:rsidR="00000040" w:rsidRPr="003B19C0" w:rsidRDefault="00000040" w:rsidP="008B0B7C">
            <w:pPr>
              <w:jc w:val="right"/>
              <w:rPr>
                <w:color w:val="000000"/>
                <w:sz w:val="27"/>
                <w:szCs w:val="27"/>
              </w:rPr>
            </w:pPr>
            <w:r w:rsidRPr="003B19C0">
              <w:rPr>
                <w:color w:val="000000"/>
                <w:sz w:val="27"/>
                <w:szCs w:val="27"/>
              </w:rPr>
              <w:t>80,7</w:t>
            </w:r>
          </w:p>
        </w:tc>
      </w:tr>
    </w:tbl>
    <w:p w:rsidR="00000040" w:rsidRPr="003B19C0" w:rsidRDefault="00000040" w:rsidP="00000040">
      <w:pPr>
        <w:jc w:val="both"/>
        <w:rPr>
          <w:szCs w:val="28"/>
        </w:rPr>
      </w:pPr>
    </w:p>
    <w:p w:rsidR="00000040" w:rsidRPr="003B19C0" w:rsidRDefault="00000040" w:rsidP="00000040">
      <w:pPr>
        <w:jc w:val="both"/>
        <w:rPr>
          <w:szCs w:val="28"/>
        </w:rPr>
      </w:pPr>
      <w:r w:rsidRPr="003B19C0">
        <w:rPr>
          <w:szCs w:val="28"/>
        </w:rPr>
        <w:tab/>
      </w:r>
      <w:r w:rsidRPr="003B19C0">
        <w:rPr>
          <w:b/>
          <w:color w:val="000000"/>
          <w:szCs w:val="28"/>
          <w:vertAlign w:val="superscript"/>
        </w:rPr>
        <w:t>1)</w:t>
      </w:r>
      <w:r w:rsidRPr="003B19C0">
        <w:rPr>
          <w:szCs w:val="28"/>
        </w:rPr>
        <w:t xml:space="preserve"> за январь-сентябрь 2019 года</w:t>
      </w:r>
    </w:p>
    <w:p w:rsidR="00000040" w:rsidRPr="003B19C0" w:rsidRDefault="00000040" w:rsidP="00000040">
      <w:pPr>
        <w:ind w:firstLine="708"/>
        <w:jc w:val="both"/>
        <w:rPr>
          <w:szCs w:val="28"/>
        </w:rPr>
      </w:pPr>
    </w:p>
    <w:p w:rsidR="00000040" w:rsidRPr="003B19C0" w:rsidRDefault="00000040" w:rsidP="00000040">
      <w:pPr>
        <w:ind w:left="360"/>
        <w:jc w:val="center"/>
        <w:rPr>
          <w:b/>
          <w:bCs/>
          <w:iCs/>
          <w:szCs w:val="28"/>
        </w:rPr>
      </w:pPr>
      <w:r w:rsidRPr="003B19C0">
        <w:rPr>
          <w:b/>
          <w:bCs/>
          <w:iCs/>
          <w:szCs w:val="28"/>
        </w:rPr>
        <w:t>Промышленность</w:t>
      </w:r>
    </w:p>
    <w:p w:rsidR="00000040" w:rsidRPr="003B19C0" w:rsidRDefault="00000040" w:rsidP="00000040">
      <w:pPr>
        <w:ind w:firstLine="708"/>
        <w:jc w:val="both"/>
        <w:rPr>
          <w:szCs w:val="28"/>
        </w:rPr>
      </w:pPr>
    </w:p>
    <w:p w:rsidR="00000040" w:rsidRPr="003B19C0" w:rsidRDefault="00000040" w:rsidP="00000040">
      <w:pPr>
        <w:ind w:firstLine="567"/>
        <w:jc w:val="both"/>
        <w:rPr>
          <w:szCs w:val="28"/>
        </w:rPr>
      </w:pPr>
      <w:r w:rsidRPr="003B19C0">
        <w:rPr>
          <w:szCs w:val="28"/>
        </w:rPr>
        <w:t xml:space="preserve">За 2019 год объем отгруженных товаров (работ, услуг) крупными и средними организациями города всех видов экономической деятельности увеличился на </w:t>
      </w:r>
      <w:r w:rsidRPr="003B19C0">
        <w:rPr>
          <w:szCs w:val="28"/>
        </w:rPr>
        <w:lastRenderedPageBreak/>
        <w:t xml:space="preserve">12% по отношению к соответствующему периоду прошлого года и составил 112 384,0 млн руб. Это обусловлено увеличением отгрузки товаров (работ, услуг) организациями с видом экономической деятельности: «Обеспечение электрической энергией, газом и паром; кондиционирование воздуха», «Производство химических веществ и химических продуктов», «Производство пищевых продуктов», «Производство автотранспортных средств, прицепов и полуприцепов», «Производство машин и оборудования, не включенных в другие группировки». </w:t>
      </w:r>
    </w:p>
    <w:p w:rsidR="00000040" w:rsidRPr="003B19C0" w:rsidRDefault="00000040" w:rsidP="00000040">
      <w:pPr>
        <w:ind w:firstLine="567"/>
        <w:jc w:val="both"/>
        <w:rPr>
          <w:snapToGrid w:val="0"/>
          <w:szCs w:val="28"/>
        </w:rPr>
      </w:pPr>
      <w:r w:rsidRPr="003B19C0">
        <w:rPr>
          <w:snapToGrid w:val="0"/>
          <w:szCs w:val="28"/>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3B19C0">
        <w:rPr>
          <w:szCs w:val="28"/>
        </w:rPr>
        <w:t>Обеспечение электрической энергией, газом и паром; кондиционирование воздуха</w:t>
      </w:r>
      <w:r w:rsidRPr="003B19C0">
        <w:rPr>
          <w:snapToGrid w:val="0"/>
          <w:szCs w:val="28"/>
        </w:rPr>
        <w:t xml:space="preserve">» составил 73,6%, «Обрабатывающие производства» - 21,2%. </w:t>
      </w:r>
    </w:p>
    <w:p w:rsidR="00000040" w:rsidRPr="003B19C0" w:rsidRDefault="00000040" w:rsidP="00000040">
      <w:pPr>
        <w:ind w:firstLine="708"/>
        <w:jc w:val="both"/>
        <w:rPr>
          <w:szCs w:val="28"/>
        </w:rPr>
      </w:pPr>
      <w:r w:rsidRPr="003B19C0">
        <w:rPr>
          <w:szCs w:val="28"/>
        </w:rPr>
        <w:t>Ключевые позиции в объеме отгруженной продукции обрабатывающих производств, несмотря на сокращение объемов на 12,2 % по итогам 2019 года, принадлежат предприятиям с видом деятельности «Производство готовых металлических изделий, кроме машин и оборудования» – на их долю приходится 38,5 %. За 2019 год рост объемов производства отмечается в следующих видах деятельности обрабатывающих производств: «Производство химических веществ и химических продуктов» (на 24,3 %), «Производство пищевых продуктов» (на 19,5 %), «Производство автотранспортных средств, прицепов и полуприцепов» (на 16 %), «Производство машин и оборудования, не включенных в другие группировки» (на 13 %).</w:t>
      </w:r>
    </w:p>
    <w:p w:rsidR="00000040" w:rsidRPr="003B19C0" w:rsidRDefault="00000040" w:rsidP="00000040">
      <w:pPr>
        <w:ind w:firstLine="708"/>
        <w:jc w:val="both"/>
        <w:rPr>
          <w:szCs w:val="28"/>
        </w:rPr>
      </w:pPr>
      <w:r w:rsidRPr="003B19C0">
        <w:rPr>
          <w:szCs w:val="28"/>
        </w:rPr>
        <w:t>В отчетном периоде отмечается снижение объема отгруженной продукции в следующих видах деятельности обрабатывающих производств: «Производство мебели» (на 10,7 %), «Производство компьютеров, электронных и оптических изделий» (на 11 %), «Производство готовых металлических изделий, кроме машин и оборудования» (на 12,2 %), «Ремонт и монтаж машин и оборудования» (на 16,6 %), «Производство прочей неметаллической минеральной продукции» (на 18,6 %).</w:t>
      </w:r>
    </w:p>
    <w:p w:rsidR="00000040" w:rsidRPr="003B19C0" w:rsidRDefault="00000040" w:rsidP="00000040">
      <w:pPr>
        <w:ind w:firstLine="567"/>
        <w:jc w:val="both"/>
        <w:rPr>
          <w:szCs w:val="28"/>
        </w:rPr>
      </w:pPr>
      <w:r w:rsidRPr="003B19C0">
        <w:rPr>
          <w:szCs w:val="28"/>
        </w:rPr>
        <w:t>По виду экономической деятельности «Обеспечение электрической энергией, газом и паром; кондиционирование воздуха», формирующим 73,6 % объема всей отгруженной продукции товаров (работ, услуг), отмечен рост отгрузки продукции (работ, услуг) на 22,1 %.</w:t>
      </w:r>
    </w:p>
    <w:p w:rsidR="00000040" w:rsidRPr="003B19C0" w:rsidRDefault="00000040" w:rsidP="00000040">
      <w:pPr>
        <w:ind w:firstLine="708"/>
        <w:jc w:val="both"/>
        <w:rPr>
          <w:szCs w:val="28"/>
        </w:rPr>
      </w:pPr>
    </w:p>
    <w:p w:rsidR="00000040" w:rsidRPr="003B19C0" w:rsidRDefault="00000040" w:rsidP="00000040">
      <w:pPr>
        <w:shd w:val="clear" w:color="auto" w:fill="FFFFFF"/>
        <w:ind w:left="360"/>
        <w:jc w:val="center"/>
        <w:rPr>
          <w:b/>
          <w:bCs/>
          <w:iCs/>
          <w:szCs w:val="28"/>
        </w:rPr>
      </w:pPr>
      <w:r w:rsidRPr="003B19C0">
        <w:rPr>
          <w:b/>
          <w:bCs/>
          <w:iCs/>
          <w:szCs w:val="28"/>
        </w:rPr>
        <w:t>Потребительский рынок</w:t>
      </w:r>
    </w:p>
    <w:p w:rsidR="00000040" w:rsidRPr="003B19C0" w:rsidRDefault="00000040" w:rsidP="00000040">
      <w:pPr>
        <w:shd w:val="clear" w:color="auto" w:fill="FFFFFF"/>
        <w:ind w:left="360"/>
        <w:jc w:val="center"/>
        <w:rPr>
          <w:b/>
          <w:bCs/>
          <w:iCs/>
          <w:szCs w:val="28"/>
        </w:rPr>
      </w:pPr>
    </w:p>
    <w:p w:rsidR="00000040" w:rsidRPr="003B19C0" w:rsidRDefault="00000040" w:rsidP="00000040">
      <w:pPr>
        <w:ind w:firstLine="708"/>
        <w:jc w:val="both"/>
        <w:rPr>
          <w:szCs w:val="28"/>
        </w:rPr>
      </w:pPr>
      <w:r w:rsidRPr="003B19C0">
        <w:rPr>
          <w:szCs w:val="28"/>
        </w:rPr>
        <w:t>Городская сфера торговли и услуг объединяет более 2400  предприятий.</w:t>
      </w:r>
    </w:p>
    <w:p w:rsidR="00000040" w:rsidRPr="003B19C0" w:rsidRDefault="00000040" w:rsidP="00000040">
      <w:pPr>
        <w:ind w:firstLine="708"/>
        <w:jc w:val="both"/>
        <w:rPr>
          <w:szCs w:val="28"/>
        </w:rPr>
      </w:pPr>
      <w:r w:rsidRPr="003B19C0">
        <w:rPr>
          <w:szCs w:val="28"/>
        </w:rPr>
        <w:t xml:space="preserve">В 2019 году населению города по всем каналам реализации продано потребительских товаров на сумму 40,3 млрд. руб., что на 2,1 млрд. руб. больше, чем в 2018 году. Оборот розничной торговли на душу населения вырос на 5,2% и составил </w:t>
      </w:r>
      <w:r w:rsidRPr="003B19C0">
        <w:rPr>
          <w:color w:val="000000"/>
          <w:szCs w:val="28"/>
        </w:rPr>
        <w:t xml:space="preserve">234,1 </w:t>
      </w:r>
      <w:r w:rsidRPr="003B19C0">
        <w:rPr>
          <w:szCs w:val="28"/>
        </w:rPr>
        <w:t>тыс. руб.</w:t>
      </w:r>
    </w:p>
    <w:p w:rsidR="00000040" w:rsidRPr="003B19C0" w:rsidRDefault="00000040" w:rsidP="00000040">
      <w:pPr>
        <w:ind w:firstLine="708"/>
        <w:jc w:val="both"/>
        <w:rPr>
          <w:szCs w:val="28"/>
        </w:rPr>
      </w:pPr>
      <w:r w:rsidRPr="003B19C0">
        <w:rPr>
          <w:szCs w:val="28"/>
        </w:rPr>
        <w:lastRenderedPageBreak/>
        <w:t>Предприятия  общественного питания предоставили услуг жителям и гостям города на сумму 1863,3 млн. руб., что на 68,0 млн. рублей больше аналогичного периода 2018 года.</w:t>
      </w:r>
    </w:p>
    <w:p w:rsidR="00000040" w:rsidRPr="003B19C0" w:rsidRDefault="00000040" w:rsidP="00000040">
      <w:pPr>
        <w:ind w:firstLine="708"/>
        <w:jc w:val="both"/>
        <w:rPr>
          <w:szCs w:val="28"/>
        </w:rPr>
      </w:pPr>
      <w:r w:rsidRPr="003B19C0">
        <w:rPr>
          <w:szCs w:val="28"/>
        </w:rPr>
        <w:t>Обеспеченность стационарными торговыми площадями в 2019 году превысила установленный норматив в 1,27 раз и составляет 840,1 кв.м. на 1000 жителей.</w:t>
      </w:r>
    </w:p>
    <w:p w:rsidR="00000040" w:rsidRPr="003B19C0" w:rsidRDefault="00000040" w:rsidP="00000040">
      <w:pPr>
        <w:ind w:firstLine="567"/>
        <w:jc w:val="both"/>
        <w:rPr>
          <w:szCs w:val="28"/>
        </w:rPr>
      </w:pPr>
      <w:r w:rsidRPr="003B19C0">
        <w:rPr>
          <w:szCs w:val="28"/>
        </w:rPr>
        <w:t xml:space="preserve">Ежедневно в Волгодонске было реализовано товаров и услуг на сумму 114 млн. руб. </w:t>
      </w:r>
    </w:p>
    <w:p w:rsidR="00000040" w:rsidRPr="003B19C0" w:rsidRDefault="00000040" w:rsidP="00000040">
      <w:pPr>
        <w:ind w:firstLine="567"/>
        <w:jc w:val="both"/>
        <w:rPr>
          <w:szCs w:val="28"/>
        </w:rPr>
      </w:pPr>
      <w:r w:rsidRPr="003B19C0">
        <w:rPr>
          <w:szCs w:val="28"/>
        </w:rPr>
        <w:t>В 2019 году открыто 22 новых объекта торговли и услуг. В стадии строительства и реконструкции находится еще 52 объекта торговли с торговой площадью более 26 тыс. кв.м.</w:t>
      </w:r>
    </w:p>
    <w:p w:rsidR="00000040" w:rsidRPr="003B19C0" w:rsidRDefault="00000040" w:rsidP="00000040">
      <w:pPr>
        <w:ind w:firstLine="708"/>
        <w:jc w:val="both"/>
        <w:rPr>
          <w:szCs w:val="28"/>
          <w:lang w:eastAsia="ar-SA"/>
        </w:rPr>
      </w:pPr>
      <w:r w:rsidRPr="003B19C0">
        <w:rPr>
          <w:szCs w:val="28"/>
        </w:rPr>
        <w:t xml:space="preserve">С начала года проведено 16 муниципальных ярмарок «выходного дня» на бесплатной основе. Услугами ярмарок смогли воспользоваться более 150 городских, областных и региональных товаропроизводителей. Открыта новая ярмарочная площадка для проведения оптово-розничных сельскохозяйственных ярмарок </w:t>
      </w:r>
      <w:r w:rsidRPr="003B19C0">
        <w:rPr>
          <w:bCs/>
          <w:szCs w:val="28"/>
        </w:rPr>
        <w:t xml:space="preserve">на </w:t>
      </w:r>
      <w:r w:rsidRPr="003B19C0">
        <w:rPr>
          <w:rFonts w:eastAsia="Batang"/>
          <w:bCs/>
          <w:szCs w:val="28"/>
        </w:rPr>
        <w:t>берег</w:t>
      </w:r>
      <w:r w:rsidRPr="003B19C0">
        <w:rPr>
          <w:bCs/>
          <w:szCs w:val="28"/>
        </w:rPr>
        <w:t>у</w:t>
      </w:r>
      <w:r w:rsidRPr="003B19C0">
        <w:rPr>
          <w:rFonts w:eastAsia="Batang"/>
          <w:bCs/>
          <w:szCs w:val="28"/>
        </w:rPr>
        <w:t xml:space="preserve"> Цимлянского водохранилища</w:t>
      </w:r>
      <w:r w:rsidRPr="003B19C0">
        <w:rPr>
          <w:bCs/>
          <w:szCs w:val="28"/>
        </w:rPr>
        <w:t xml:space="preserve"> в </w:t>
      </w:r>
      <w:r w:rsidRPr="003B19C0">
        <w:rPr>
          <w:rFonts w:eastAsia="Batang"/>
          <w:bCs/>
          <w:szCs w:val="28"/>
        </w:rPr>
        <w:t>район</w:t>
      </w:r>
      <w:r w:rsidRPr="003B19C0">
        <w:rPr>
          <w:bCs/>
          <w:szCs w:val="28"/>
        </w:rPr>
        <w:t>е квартала В</w:t>
      </w:r>
      <w:r w:rsidRPr="003B19C0">
        <w:rPr>
          <w:rFonts w:eastAsia="Batang"/>
          <w:bCs/>
          <w:szCs w:val="28"/>
        </w:rPr>
        <w:t>-9</w:t>
      </w:r>
      <w:r w:rsidRPr="003B19C0">
        <w:rPr>
          <w:szCs w:val="28"/>
        </w:rPr>
        <w:t xml:space="preserve">. </w:t>
      </w:r>
    </w:p>
    <w:p w:rsidR="00000040" w:rsidRPr="003B19C0" w:rsidRDefault="00000040" w:rsidP="00000040">
      <w:pPr>
        <w:ind w:firstLine="708"/>
        <w:jc w:val="both"/>
        <w:rPr>
          <w:bCs/>
          <w:iCs/>
          <w:szCs w:val="28"/>
        </w:rPr>
      </w:pPr>
      <w:r w:rsidRPr="003B19C0">
        <w:rPr>
          <w:szCs w:val="28"/>
        </w:rPr>
        <w:t xml:space="preserve">По результатам работы с предприятиями-потенциальными участниками системы добровольной сертификации «Сделано на Дону» обществом с ограниченной ответственностью «Камин» получен сертификат «Сделано на Дону» от 14.02.2019 года. </w:t>
      </w:r>
      <w:r w:rsidRPr="003B19C0">
        <w:rPr>
          <w:bCs/>
          <w:iCs/>
          <w:szCs w:val="28"/>
        </w:rPr>
        <w:t xml:space="preserve">Продолжается работа по </w:t>
      </w:r>
      <w:r w:rsidRPr="003B19C0">
        <w:rPr>
          <w:szCs w:val="28"/>
        </w:rPr>
        <w:t>визуализации продукции, произведенной на территории Ростовской области, на полках сетевых и крупноформатных торговых организаций. Также стилистика бренда используется при проведении городских ярмарок «выходного дня».</w:t>
      </w:r>
    </w:p>
    <w:p w:rsidR="00000040" w:rsidRPr="003B19C0" w:rsidRDefault="00000040" w:rsidP="00000040">
      <w:pPr>
        <w:pStyle w:val="af5"/>
        <w:spacing w:before="0" w:after="0"/>
        <w:ind w:firstLine="708"/>
        <w:jc w:val="both"/>
        <w:rPr>
          <w:color w:val="000000"/>
          <w:sz w:val="28"/>
          <w:szCs w:val="28"/>
          <w:shd w:val="clear" w:color="auto" w:fill="FFFFFF"/>
        </w:rPr>
      </w:pPr>
      <w:r w:rsidRPr="003B19C0">
        <w:rPr>
          <w:sz w:val="28"/>
          <w:szCs w:val="28"/>
        </w:rPr>
        <w:t xml:space="preserve">В целях </w:t>
      </w:r>
      <w:r w:rsidRPr="003B19C0">
        <w:rPr>
          <w:bCs/>
          <w:sz w:val="28"/>
          <w:szCs w:val="28"/>
        </w:rPr>
        <w:t>стабилизации цен на территории города проводится мониторинг на фиксированную группу 24 социально значимых наименований продовольственных товаров</w:t>
      </w:r>
      <w:r w:rsidRPr="003B19C0">
        <w:rPr>
          <w:sz w:val="28"/>
          <w:szCs w:val="28"/>
        </w:rPr>
        <w:t xml:space="preserve">. </w:t>
      </w:r>
      <w:r w:rsidRPr="003B19C0">
        <w:rPr>
          <w:rFonts w:eastAsia="Calibri"/>
          <w:sz w:val="28"/>
          <w:szCs w:val="28"/>
          <w:lang w:eastAsia="en-US"/>
        </w:rPr>
        <w:t xml:space="preserve">Значительного роста цен в первом полугодии </w:t>
      </w:r>
      <w:r w:rsidRPr="003B19C0">
        <w:rPr>
          <w:sz w:val="28"/>
          <w:szCs w:val="28"/>
        </w:rPr>
        <w:t>на продовольственные товары не выявлено. Дефицита каких-либо продовольственных товаров, входящих в утвержденный перечень, в обороте реализуемой продукции не наблюдалось.</w:t>
      </w:r>
      <w:r w:rsidRPr="003B19C0">
        <w:rPr>
          <w:color w:val="000000"/>
          <w:sz w:val="28"/>
          <w:szCs w:val="28"/>
          <w:shd w:val="clear" w:color="auto" w:fill="FFFFFF"/>
        </w:rPr>
        <w:t xml:space="preserve"> </w:t>
      </w:r>
    </w:p>
    <w:p w:rsidR="00000040" w:rsidRPr="003B19C0" w:rsidRDefault="00000040" w:rsidP="00000040">
      <w:pPr>
        <w:shd w:val="clear" w:color="auto" w:fill="FFFFFF"/>
        <w:jc w:val="center"/>
        <w:rPr>
          <w:b/>
          <w:bCs/>
          <w:iCs/>
          <w:szCs w:val="28"/>
        </w:rPr>
      </w:pPr>
    </w:p>
    <w:p w:rsidR="00000040" w:rsidRPr="003B19C0" w:rsidRDefault="00000040" w:rsidP="00000040">
      <w:pPr>
        <w:shd w:val="clear" w:color="auto" w:fill="FFFFFF"/>
        <w:jc w:val="center"/>
        <w:rPr>
          <w:b/>
          <w:bCs/>
          <w:iCs/>
          <w:szCs w:val="28"/>
        </w:rPr>
      </w:pPr>
      <w:r w:rsidRPr="003B19C0">
        <w:rPr>
          <w:b/>
          <w:bCs/>
          <w:iCs/>
          <w:szCs w:val="28"/>
        </w:rPr>
        <w:t>Социально-трудовая сфера</w:t>
      </w:r>
    </w:p>
    <w:p w:rsidR="00000040" w:rsidRPr="003B19C0" w:rsidRDefault="00000040" w:rsidP="00000040">
      <w:pPr>
        <w:shd w:val="clear" w:color="auto" w:fill="FFFFFF"/>
        <w:ind w:firstLine="708"/>
        <w:rPr>
          <w:b/>
          <w:i/>
          <w:color w:val="FF0000"/>
          <w:szCs w:val="28"/>
        </w:rPr>
      </w:pPr>
    </w:p>
    <w:p w:rsidR="00000040" w:rsidRPr="003B19C0" w:rsidRDefault="00000040" w:rsidP="00000040">
      <w:pPr>
        <w:ind w:firstLine="709"/>
        <w:jc w:val="both"/>
        <w:rPr>
          <w:rFonts w:eastAsia="Calibri"/>
          <w:szCs w:val="28"/>
        </w:rPr>
      </w:pPr>
      <w:r w:rsidRPr="003B19C0">
        <w:rPr>
          <w:b/>
          <w:i/>
          <w:szCs w:val="28"/>
        </w:rPr>
        <w:t xml:space="preserve">Состояние трудовой сферы. </w:t>
      </w:r>
      <w:r w:rsidRPr="003B19C0">
        <w:rPr>
          <w:szCs w:val="28"/>
        </w:rPr>
        <w:t xml:space="preserve">За январь-декабрь 2019 года среднемесячная заработная плата по полному кругу предприятий составила 35 044,70 рублей, превысив уровень соответствующего периода прошлого года на 8,9 %. С начала года отмечен рост заработной платы по полному кругу предприятий на 13,2 %. </w:t>
      </w:r>
      <w:r w:rsidRPr="003B19C0">
        <w:rPr>
          <w:rFonts w:eastAsia="Calibri"/>
          <w:szCs w:val="28"/>
        </w:rPr>
        <w:t>По отношению к среднеобластной величине средняя заработная плата в Волгодонске выше на 4,6 %.</w:t>
      </w:r>
    </w:p>
    <w:p w:rsidR="00000040" w:rsidRPr="003B19C0" w:rsidRDefault="00000040" w:rsidP="00000040">
      <w:pPr>
        <w:shd w:val="clear" w:color="auto" w:fill="FFFFFF"/>
        <w:tabs>
          <w:tab w:val="left" w:pos="-5103"/>
        </w:tabs>
        <w:ind w:firstLine="709"/>
        <w:jc w:val="both"/>
        <w:rPr>
          <w:szCs w:val="28"/>
        </w:rPr>
      </w:pPr>
      <w:r w:rsidRPr="003B19C0">
        <w:rPr>
          <w:szCs w:val="28"/>
        </w:rPr>
        <w:t xml:space="preserve">Город Волгодонск занимает второе ранговое место по уровню среднемесячной заработной платы среди муниципальных образований. </w:t>
      </w:r>
    </w:p>
    <w:p w:rsidR="00000040" w:rsidRPr="003B19C0" w:rsidRDefault="00000040" w:rsidP="00000040">
      <w:pPr>
        <w:ind w:firstLine="709"/>
        <w:jc w:val="both"/>
        <w:rPr>
          <w:szCs w:val="28"/>
        </w:rPr>
      </w:pPr>
      <w:r w:rsidRPr="003B19C0">
        <w:rPr>
          <w:color w:val="000000"/>
          <w:szCs w:val="28"/>
        </w:rPr>
        <w:t xml:space="preserve">Покупательная способность заработной платы составляет 3,3 набора прожиточного минимума, установленного за </w:t>
      </w:r>
      <w:r w:rsidRPr="003B19C0">
        <w:rPr>
          <w:color w:val="000000"/>
          <w:szCs w:val="28"/>
          <w:lang w:val="en-US"/>
        </w:rPr>
        <w:t>IV</w:t>
      </w:r>
      <w:r w:rsidRPr="003B19C0">
        <w:rPr>
          <w:color w:val="000000"/>
          <w:szCs w:val="28"/>
        </w:rPr>
        <w:t xml:space="preserve"> квартал 2019 года </w:t>
      </w:r>
      <w:r w:rsidRPr="003B19C0">
        <w:t>для трудоспособного населения</w:t>
      </w:r>
      <w:r w:rsidRPr="003B19C0">
        <w:rPr>
          <w:color w:val="000000"/>
          <w:szCs w:val="28"/>
        </w:rPr>
        <w:t>.</w:t>
      </w:r>
      <w:r w:rsidRPr="003B19C0">
        <w:rPr>
          <w:szCs w:val="28"/>
        </w:rPr>
        <w:t xml:space="preserve"> </w:t>
      </w:r>
    </w:p>
    <w:p w:rsidR="00000040" w:rsidRPr="003B19C0" w:rsidRDefault="00000040" w:rsidP="00000040">
      <w:pPr>
        <w:ind w:firstLine="709"/>
        <w:jc w:val="both"/>
        <w:rPr>
          <w:szCs w:val="28"/>
        </w:rPr>
      </w:pPr>
      <w:r w:rsidRPr="003B19C0">
        <w:rPr>
          <w:szCs w:val="28"/>
        </w:rPr>
        <w:lastRenderedPageBreak/>
        <w:t>По крупным и средним предприятиям города среднемесячная зарплата за январь-декабрь 2019 года составила 39 870,8 рублей, превысив уровень соответствующего периода прошлого года на 4,4 %.</w:t>
      </w:r>
    </w:p>
    <w:p w:rsidR="00000040" w:rsidRPr="003B19C0" w:rsidRDefault="00000040" w:rsidP="00000040">
      <w:pPr>
        <w:shd w:val="clear" w:color="auto" w:fill="FFFFFF"/>
        <w:tabs>
          <w:tab w:val="left" w:pos="-5103"/>
        </w:tabs>
        <w:ind w:firstLine="709"/>
        <w:jc w:val="both"/>
        <w:rPr>
          <w:color w:val="000000"/>
          <w:szCs w:val="28"/>
        </w:rPr>
      </w:pPr>
      <w:r w:rsidRPr="003B19C0">
        <w:rPr>
          <w:color w:val="000000"/>
          <w:szCs w:val="28"/>
        </w:rPr>
        <w:t xml:space="preserve">Самый высокий размер среднемесячной начисленной заработной платы наблюдается в организациях, занимающихся обеспечением электрической энергией, газом и паром, кондиционированием воздуха  - 63 827,2 рублей. </w:t>
      </w:r>
    </w:p>
    <w:p w:rsidR="00000040" w:rsidRPr="003B19C0" w:rsidRDefault="00000040" w:rsidP="00000040">
      <w:pPr>
        <w:shd w:val="clear" w:color="auto" w:fill="FFFFFF"/>
        <w:tabs>
          <w:tab w:val="left" w:pos="-5103"/>
        </w:tabs>
        <w:ind w:firstLine="709"/>
        <w:jc w:val="both"/>
        <w:rPr>
          <w:color w:val="000000"/>
          <w:szCs w:val="28"/>
        </w:rPr>
      </w:pPr>
      <w:r w:rsidRPr="003B19C0">
        <w:rPr>
          <w:color w:val="000000"/>
          <w:szCs w:val="28"/>
        </w:rPr>
        <w:t xml:space="preserve">Кроме того, в целях реализации Указа Президента Российской Федерации от 07.05.2012 №597, соответствующих поручений Губернатора Ростовской области о повышении заработной платы в бюджетной сфере, в соответствии с постановлением Администрации города Волгодонска </w:t>
      </w:r>
      <w:r w:rsidRPr="003B19C0">
        <w:rPr>
          <w:color w:val="000000"/>
          <w:szCs w:val="28"/>
        </w:rPr>
        <w:br/>
        <w:t>от 18.12.2012 №3872 «О поэтапном повышении заработной платы отдельным категориям работников муниципальных учреждений социальной сферы города Волгодонска» по итогам 2019 года размер заработной платы отдельных категорий работников муниципальных учреждений составил:</w:t>
      </w:r>
    </w:p>
    <w:p w:rsidR="00000040" w:rsidRPr="003B19C0" w:rsidRDefault="00000040" w:rsidP="00000040">
      <w:pPr>
        <w:shd w:val="clear" w:color="auto" w:fill="FFFFFF"/>
        <w:tabs>
          <w:tab w:val="left" w:pos="-5103"/>
        </w:tabs>
        <w:ind w:firstLine="709"/>
        <w:jc w:val="both"/>
        <w:rPr>
          <w:i/>
          <w:color w:val="000000"/>
          <w:szCs w:val="28"/>
        </w:rPr>
      </w:pPr>
      <w:r w:rsidRPr="003B19C0">
        <w:rPr>
          <w:i/>
          <w:color w:val="000000"/>
          <w:szCs w:val="28"/>
        </w:rPr>
        <w:t>В учреждениях здравоохранения средняя заработная плата составила:</w:t>
      </w:r>
    </w:p>
    <w:p w:rsidR="00000040" w:rsidRPr="003B19C0" w:rsidRDefault="00000040" w:rsidP="00000040">
      <w:pPr>
        <w:ind w:firstLine="709"/>
        <w:jc w:val="both"/>
        <w:rPr>
          <w:color w:val="000000"/>
          <w:spacing w:val="-1"/>
          <w:szCs w:val="28"/>
        </w:rPr>
      </w:pPr>
      <w:r w:rsidRPr="003B19C0">
        <w:rPr>
          <w:color w:val="000000"/>
          <w:spacing w:val="-1"/>
          <w:szCs w:val="28"/>
        </w:rPr>
        <w:t>-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Среднемесячная заработная плата составила  55 004,00 руб. Соотношение к среднемесячному доходу от трудовой деятельности по Ростовской области составило – 190,1 %, при плане – 193,6 %.</w:t>
      </w:r>
    </w:p>
    <w:p w:rsidR="00000040" w:rsidRPr="003B19C0" w:rsidRDefault="00000040" w:rsidP="00000040">
      <w:pPr>
        <w:ind w:firstLine="709"/>
        <w:jc w:val="both"/>
        <w:rPr>
          <w:color w:val="000000"/>
          <w:spacing w:val="-1"/>
          <w:szCs w:val="28"/>
        </w:rPr>
      </w:pPr>
      <w:r w:rsidRPr="003B19C0">
        <w:rPr>
          <w:color w:val="000000"/>
          <w:spacing w:val="-1"/>
          <w:szCs w:val="28"/>
        </w:rPr>
        <w:t>- средний медицинский (фармацевтический) персонал, обеспечивающий предоставление медицинских услуг. Среднемесячная заработная плата составила  28 254,90 руб. Соотношение к среднемесячному доходу от трудовой деятельности по Ростовской области составило – 97,7 %, при плане – 100 %.</w:t>
      </w:r>
    </w:p>
    <w:p w:rsidR="00000040" w:rsidRPr="003B19C0" w:rsidRDefault="00000040" w:rsidP="00000040">
      <w:pPr>
        <w:ind w:firstLine="709"/>
        <w:jc w:val="both"/>
        <w:rPr>
          <w:color w:val="000000"/>
          <w:spacing w:val="-1"/>
          <w:szCs w:val="28"/>
        </w:rPr>
      </w:pPr>
      <w:r w:rsidRPr="003B19C0">
        <w:rPr>
          <w:color w:val="000000"/>
          <w:spacing w:val="-1"/>
          <w:szCs w:val="28"/>
        </w:rPr>
        <w:t>- младший медицинский персонал, обеспечивающий предоставление медицинских услуг. Среднемесячная заработная плата составила  27 543,60 руб. Соотношение к среднемесячному доходу от трудовой деятельности по Ростовской области составило – 95,2 %, при плане – 100 %.</w:t>
      </w:r>
    </w:p>
    <w:p w:rsidR="00000040" w:rsidRPr="003B19C0" w:rsidRDefault="00000040" w:rsidP="00000040">
      <w:pPr>
        <w:shd w:val="clear" w:color="auto" w:fill="FFFFFF"/>
        <w:tabs>
          <w:tab w:val="left" w:pos="-5103"/>
        </w:tabs>
        <w:ind w:firstLine="709"/>
        <w:jc w:val="both"/>
        <w:rPr>
          <w:i/>
          <w:color w:val="000000"/>
          <w:szCs w:val="28"/>
        </w:rPr>
      </w:pPr>
      <w:r w:rsidRPr="003B19C0">
        <w:rPr>
          <w:i/>
          <w:szCs w:val="28"/>
        </w:rPr>
        <w:t>В учреждениях культуры</w:t>
      </w:r>
      <w:r w:rsidRPr="003B19C0">
        <w:rPr>
          <w:i/>
          <w:color w:val="000000"/>
          <w:szCs w:val="28"/>
        </w:rPr>
        <w:t xml:space="preserve"> средняя заработная плата составила:</w:t>
      </w:r>
    </w:p>
    <w:p w:rsidR="00000040" w:rsidRPr="003B19C0" w:rsidRDefault="00000040" w:rsidP="00000040">
      <w:pPr>
        <w:ind w:firstLine="709"/>
        <w:jc w:val="both"/>
        <w:rPr>
          <w:szCs w:val="28"/>
        </w:rPr>
      </w:pPr>
      <w:r w:rsidRPr="003B19C0">
        <w:rPr>
          <w:szCs w:val="28"/>
        </w:rPr>
        <w:t xml:space="preserve">- работники культуры. Среднемесячная заработная плата составила –29 162,50 руб. </w:t>
      </w:r>
      <w:r w:rsidRPr="003B19C0">
        <w:rPr>
          <w:color w:val="000000"/>
          <w:spacing w:val="-1"/>
          <w:szCs w:val="28"/>
        </w:rPr>
        <w:t>Соотношение к среднемесячному доходу от трудовой деятельности по Ростовской области</w:t>
      </w:r>
      <w:r w:rsidRPr="003B19C0">
        <w:rPr>
          <w:szCs w:val="28"/>
        </w:rPr>
        <w:t xml:space="preserve"> составило – 100,8 % при плане -  100 %.</w:t>
      </w:r>
    </w:p>
    <w:p w:rsidR="00000040" w:rsidRPr="003B19C0" w:rsidRDefault="00000040" w:rsidP="00000040">
      <w:pPr>
        <w:shd w:val="clear" w:color="auto" w:fill="FFFFFF"/>
        <w:tabs>
          <w:tab w:val="left" w:pos="-5103"/>
        </w:tabs>
        <w:ind w:firstLine="709"/>
        <w:jc w:val="both"/>
        <w:rPr>
          <w:i/>
          <w:color w:val="000000"/>
          <w:szCs w:val="28"/>
        </w:rPr>
      </w:pPr>
      <w:r w:rsidRPr="003B19C0">
        <w:rPr>
          <w:i/>
          <w:color w:val="000000"/>
          <w:szCs w:val="28"/>
        </w:rPr>
        <w:t>В образовательных учреждениях средняя заработная плата составила:</w:t>
      </w:r>
    </w:p>
    <w:p w:rsidR="00000040" w:rsidRPr="003B19C0" w:rsidRDefault="00000040" w:rsidP="00000040">
      <w:pPr>
        <w:ind w:firstLine="709"/>
        <w:jc w:val="both"/>
        <w:rPr>
          <w:szCs w:val="28"/>
        </w:rPr>
      </w:pPr>
      <w:r w:rsidRPr="003B19C0">
        <w:rPr>
          <w:szCs w:val="28"/>
        </w:rPr>
        <w:t>- педагогические работники образовательных учреждений общего образования. Средняя заработная плата – 29 065,93 рублей. Соотношение к средней заработной плате по Ростовской области  – 100,5 %, при плане – 100 %;</w:t>
      </w:r>
    </w:p>
    <w:p w:rsidR="00000040" w:rsidRPr="003B19C0" w:rsidRDefault="00000040" w:rsidP="00000040">
      <w:pPr>
        <w:widowControl w:val="0"/>
        <w:autoSpaceDE w:val="0"/>
        <w:autoSpaceDN w:val="0"/>
        <w:adjustRightInd w:val="0"/>
        <w:ind w:firstLine="709"/>
        <w:jc w:val="both"/>
        <w:rPr>
          <w:szCs w:val="28"/>
        </w:rPr>
      </w:pPr>
      <w:r w:rsidRPr="003B19C0">
        <w:rPr>
          <w:szCs w:val="28"/>
        </w:rPr>
        <w:t xml:space="preserve">- педагогические работники дошкольных образовательных учреждений. Средняя заработная плата – 25 572,59 рублей. </w:t>
      </w:r>
      <w:r w:rsidRPr="003B19C0">
        <w:rPr>
          <w:color w:val="000000"/>
          <w:spacing w:val="-1"/>
          <w:szCs w:val="28"/>
        </w:rPr>
        <w:t>Соотношение к среднемесячному доходу от трудовой деятельности по Ростовской области</w:t>
      </w:r>
      <w:r w:rsidRPr="003B19C0">
        <w:rPr>
          <w:szCs w:val="28"/>
        </w:rPr>
        <w:t xml:space="preserve"> – 100 %, при плане – 100 %;</w:t>
      </w:r>
    </w:p>
    <w:p w:rsidR="00000040" w:rsidRPr="003B19C0" w:rsidRDefault="00000040" w:rsidP="00000040">
      <w:pPr>
        <w:shd w:val="clear" w:color="auto" w:fill="FFFFFF"/>
        <w:tabs>
          <w:tab w:val="left" w:pos="-5103"/>
        </w:tabs>
        <w:ind w:firstLine="709"/>
        <w:jc w:val="both"/>
        <w:rPr>
          <w:i/>
          <w:color w:val="000000"/>
          <w:szCs w:val="28"/>
        </w:rPr>
      </w:pPr>
      <w:r w:rsidRPr="003B19C0">
        <w:rPr>
          <w:i/>
          <w:color w:val="000000"/>
          <w:szCs w:val="28"/>
        </w:rPr>
        <w:t>В учреждениях социального обслуживания средняя заработная плата составила:</w:t>
      </w:r>
    </w:p>
    <w:p w:rsidR="00000040" w:rsidRPr="003B19C0" w:rsidRDefault="00000040" w:rsidP="00000040">
      <w:pPr>
        <w:ind w:firstLine="709"/>
        <w:jc w:val="both"/>
        <w:rPr>
          <w:szCs w:val="28"/>
        </w:rPr>
      </w:pPr>
      <w:r w:rsidRPr="003B19C0">
        <w:rPr>
          <w:color w:val="000000"/>
          <w:spacing w:val="-1"/>
          <w:szCs w:val="28"/>
        </w:rPr>
        <w:t xml:space="preserve">- </w:t>
      </w:r>
      <w:r w:rsidRPr="003B19C0">
        <w:rPr>
          <w:rFonts w:eastAsia="Arial Unicode MS"/>
          <w:color w:val="000000"/>
          <w:kern w:val="2"/>
          <w:szCs w:val="28"/>
          <w:lang w:eastAsia="ar-SA"/>
        </w:rPr>
        <w:t xml:space="preserve">средний медицинский (фармацевтический) персонал, обеспечивающий предоставление медицинских услуг: среднемесячная </w:t>
      </w:r>
      <w:r w:rsidRPr="003B19C0">
        <w:rPr>
          <w:rFonts w:eastAsia="Arial Unicode MS"/>
          <w:kern w:val="2"/>
          <w:szCs w:val="28"/>
          <w:lang w:eastAsia="ar-SA"/>
        </w:rPr>
        <w:t xml:space="preserve">заработная плата – </w:t>
      </w:r>
      <w:r w:rsidRPr="003B19C0">
        <w:rPr>
          <w:color w:val="000000"/>
          <w:szCs w:val="28"/>
        </w:rPr>
        <w:t xml:space="preserve">29 092,95 </w:t>
      </w:r>
      <w:r w:rsidRPr="003B19C0">
        <w:rPr>
          <w:szCs w:val="28"/>
        </w:rPr>
        <w:lastRenderedPageBreak/>
        <w:t>руб</w:t>
      </w:r>
      <w:r w:rsidRPr="003B19C0">
        <w:rPr>
          <w:rFonts w:eastAsia="Arial Unicode MS"/>
          <w:color w:val="000000"/>
          <w:kern w:val="2"/>
          <w:szCs w:val="28"/>
          <w:lang w:eastAsia="ar-SA"/>
        </w:rPr>
        <w:t>. Соотношение к среднемесячному доходу от трудовой деятельности -</w:t>
      </w:r>
      <w:r w:rsidRPr="003B19C0">
        <w:rPr>
          <w:color w:val="000000"/>
          <w:szCs w:val="28"/>
        </w:rPr>
        <w:t xml:space="preserve">100,6 %, </w:t>
      </w:r>
      <w:r w:rsidRPr="003B19C0">
        <w:rPr>
          <w:szCs w:val="28"/>
        </w:rPr>
        <w:t xml:space="preserve">при плане – 100 %. </w:t>
      </w:r>
    </w:p>
    <w:p w:rsidR="00000040" w:rsidRPr="003B19C0" w:rsidRDefault="00000040" w:rsidP="00000040">
      <w:pPr>
        <w:ind w:firstLine="709"/>
        <w:jc w:val="both"/>
        <w:rPr>
          <w:szCs w:val="28"/>
        </w:rPr>
      </w:pPr>
      <w:r w:rsidRPr="003B19C0">
        <w:rPr>
          <w:spacing w:val="-1"/>
          <w:szCs w:val="28"/>
        </w:rPr>
        <w:t xml:space="preserve">- </w:t>
      </w:r>
      <w:r w:rsidRPr="003B19C0">
        <w:rPr>
          <w:rFonts w:eastAsia="Arial Unicode MS"/>
          <w:color w:val="000000"/>
          <w:kern w:val="2"/>
          <w:szCs w:val="28"/>
          <w:lang w:eastAsia="ar-SA"/>
        </w:rPr>
        <w:t xml:space="preserve">младший медицинский персонал, обеспечивающий предоставление медицинских услуг: среднемесячная </w:t>
      </w:r>
      <w:r w:rsidRPr="003B19C0">
        <w:rPr>
          <w:rFonts w:eastAsia="Arial Unicode MS"/>
          <w:kern w:val="2"/>
          <w:szCs w:val="28"/>
          <w:lang w:eastAsia="ar-SA"/>
        </w:rPr>
        <w:t xml:space="preserve">заработная плата – </w:t>
      </w:r>
      <w:r w:rsidRPr="003B19C0">
        <w:rPr>
          <w:color w:val="000000"/>
          <w:szCs w:val="28"/>
        </w:rPr>
        <w:t>28 927,88</w:t>
      </w:r>
      <w:r w:rsidRPr="003B19C0">
        <w:rPr>
          <w:color w:val="FF0000"/>
          <w:szCs w:val="28"/>
        </w:rPr>
        <w:t xml:space="preserve"> </w:t>
      </w:r>
      <w:r w:rsidRPr="003B19C0">
        <w:rPr>
          <w:szCs w:val="28"/>
        </w:rPr>
        <w:t xml:space="preserve">руб. </w:t>
      </w:r>
      <w:r w:rsidRPr="003B19C0">
        <w:rPr>
          <w:rFonts w:eastAsia="Arial Unicode MS"/>
          <w:color w:val="000000"/>
          <w:kern w:val="2"/>
          <w:szCs w:val="28"/>
          <w:lang w:eastAsia="ar-SA"/>
        </w:rPr>
        <w:t>Соотношение к среднемесячному доходу от трудовой деятельности -100,3 </w:t>
      </w:r>
      <w:r w:rsidRPr="003B19C0">
        <w:rPr>
          <w:szCs w:val="28"/>
        </w:rPr>
        <w:t xml:space="preserve">%, при плане – 100 %. </w:t>
      </w:r>
    </w:p>
    <w:p w:rsidR="00000040" w:rsidRPr="003B19C0" w:rsidRDefault="00000040" w:rsidP="00000040">
      <w:pPr>
        <w:ind w:firstLine="709"/>
        <w:jc w:val="both"/>
        <w:rPr>
          <w:szCs w:val="28"/>
        </w:rPr>
      </w:pPr>
      <w:r w:rsidRPr="003B19C0">
        <w:rPr>
          <w:spacing w:val="-1"/>
          <w:szCs w:val="28"/>
        </w:rPr>
        <w:t xml:space="preserve">- </w:t>
      </w:r>
      <w:r w:rsidRPr="003B19C0">
        <w:rPr>
          <w:rFonts w:eastAsia="Arial Unicode MS"/>
          <w:color w:val="000000"/>
          <w:kern w:val="2"/>
          <w:szCs w:val="28"/>
          <w:lang w:eastAsia="ar-SA"/>
        </w:rPr>
        <w:t xml:space="preserve">социальные работники: среднемесячная </w:t>
      </w:r>
      <w:r w:rsidRPr="003B19C0">
        <w:rPr>
          <w:rFonts w:eastAsia="Arial Unicode MS"/>
          <w:kern w:val="2"/>
          <w:szCs w:val="28"/>
          <w:lang w:eastAsia="ar-SA"/>
        </w:rPr>
        <w:t xml:space="preserve">заработная плата </w:t>
      </w:r>
      <w:r w:rsidRPr="003B19C0">
        <w:rPr>
          <w:rFonts w:eastAsia="Arial Unicode MS"/>
          <w:color w:val="000000"/>
          <w:kern w:val="2"/>
          <w:szCs w:val="28"/>
          <w:lang w:eastAsia="ar-SA"/>
        </w:rPr>
        <w:t xml:space="preserve">29 795,48 </w:t>
      </w:r>
      <w:r w:rsidRPr="003B19C0">
        <w:rPr>
          <w:szCs w:val="28"/>
        </w:rPr>
        <w:t xml:space="preserve">руб. </w:t>
      </w:r>
      <w:r w:rsidRPr="003B19C0">
        <w:rPr>
          <w:rFonts w:eastAsia="Arial Unicode MS"/>
          <w:color w:val="000000"/>
          <w:kern w:val="2"/>
          <w:szCs w:val="28"/>
          <w:lang w:eastAsia="ar-SA"/>
        </w:rPr>
        <w:t>Соотношение к среднемесячному доходу от трудовой деятельности – 103 </w:t>
      </w:r>
      <w:r w:rsidRPr="003B19C0">
        <w:rPr>
          <w:szCs w:val="28"/>
        </w:rPr>
        <w:t>%, при плане – 100 %.</w:t>
      </w:r>
    </w:p>
    <w:p w:rsidR="00000040" w:rsidRPr="003B19C0" w:rsidRDefault="00000040" w:rsidP="00000040">
      <w:pPr>
        <w:ind w:firstLine="709"/>
        <w:jc w:val="both"/>
        <w:rPr>
          <w:szCs w:val="28"/>
        </w:rPr>
      </w:pPr>
      <w:r w:rsidRPr="003B19C0">
        <w:rPr>
          <w:color w:val="000000"/>
          <w:spacing w:val="-2"/>
          <w:szCs w:val="28"/>
        </w:rPr>
        <w:t xml:space="preserve">В </w:t>
      </w:r>
      <w:r w:rsidRPr="003B19C0">
        <w:rPr>
          <w:spacing w:val="-2"/>
          <w:szCs w:val="28"/>
        </w:rPr>
        <w:t>соответствии с</w:t>
      </w:r>
      <w:r w:rsidRPr="003B19C0">
        <w:rPr>
          <w:szCs w:val="28"/>
        </w:rPr>
        <w:t xml:space="preserve"> поручениями Заместителя Председателя Правительства Российской Федерации О.Ю. Голодец (протокол от 09.10.2014 № ог-п-12-275ПР) Администрация города Волгодонска проводит работу, направленную на снижение неформальной занятости. </w:t>
      </w:r>
    </w:p>
    <w:p w:rsidR="00000040" w:rsidRPr="003B19C0" w:rsidRDefault="00000040" w:rsidP="00000040">
      <w:pPr>
        <w:ind w:firstLine="709"/>
        <w:jc w:val="both"/>
        <w:rPr>
          <w:spacing w:val="-2"/>
          <w:szCs w:val="28"/>
        </w:rPr>
      </w:pPr>
      <w:r w:rsidRPr="003B19C0">
        <w:rPr>
          <w:color w:val="000000"/>
          <w:szCs w:val="28"/>
        </w:rPr>
        <w:t xml:space="preserve">За 2019 год проведено 12 заседаний городской межведомственной комиссии </w:t>
      </w:r>
      <w:r w:rsidRPr="003B19C0">
        <w:rPr>
          <w:szCs w:val="28"/>
        </w:rPr>
        <w:t>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и рабочей группы по снижению неформальной занятости, легализации «серой» заработной платы, повышению собираемости страховых взносов</w:t>
      </w:r>
      <w:r w:rsidRPr="003B19C0">
        <w:rPr>
          <w:color w:val="000000"/>
          <w:szCs w:val="28"/>
        </w:rPr>
        <w:t xml:space="preserve">, на которые </w:t>
      </w:r>
      <w:r w:rsidRPr="003B19C0">
        <w:rPr>
          <w:spacing w:val="-2"/>
          <w:szCs w:val="28"/>
        </w:rPr>
        <w:t>были приглашены 74 руководителя предприятий города, имеющих задолженность по заработной плате, налогам и страховым взносам во внебюджетные фонды, выплачивающие заработную плату ниже величины минимального размера оплаты труда и допустившие факт неоформления трудовых отношений с работниками.</w:t>
      </w:r>
    </w:p>
    <w:p w:rsidR="00000040" w:rsidRPr="003B19C0" w:rsidRDefault="00000040" w:rsidP="00000040">
      <w:pPr>
        <w:ind w:firstLine="709"/>
        <w:jc w:val="both"/>
        <w:rPr>
          <w:szCs w:val="28"/>
        </w:rPr>
      </w:pPr>
      <w:r w:rsidRPr="003B19C0">
        <w:rPr>
          <w:szCs w:val="28"/>
        </w:rPr>
        <w:t xml:space="preserve">Администрацией города Волгодонска также продолжена работа по информационному сопровождению и наглядной агитации для населения города Волгодонска о последствиях нелегальных трудовых отношений и призыва к соблюдению трудового законодательства Российской Федерации. </w:t>
      </w:r>
    </w:p>
    <w:p w:rsidR="00000040" w:rsidRPr="003B19C0" w:rsidRDefault="00000040" w:rsidP="00000040">
      <w:pPr>
        <w:ind w:firstLine="709"/>
        <w:jc w:val="both"/>
        <w:rPr>
          <w:szCs w:val="28"/>
        </w:rPr>
      </w:pPr>
      <w:r w:rsidRPr="003B19C0">
        <w:rPr>
          <w:szCs w:val="28"/>
        </w:rPr>
        <w:t>В Администрации города Волгодонска продолжает работу телефонная «горячая линия» по вопросам задолженности по заработной плате и наличия на предприятиях города Волгодонска «серых» схем оплаты труда работников, неформальной занятости.</w:t>
      </w:r>
    </w:p>
    <w:p w:rsidR="00000040" w:rsidRPr="003B19C0" w:rsidRDefault="00000040" w:rsidP="00000040">
      <w:pPr>
        <w:ind w:firstLine="709"/>
        <w:jc w:val="both"/>
        <w:rPr>
          <w:szCs w:val="28"/>
        </w:rPr>
      </w:pPr>
      <w:r w:rsidRPr="003B19C0">
        <w:rPr>
          <w:szCs w:val="28"/>
        </w:rPr>
        <w:t>В 4 муниципальных учреждениях здравоохранения (МУЗ «Городская поликлиника №1, МУЗ «Городская поликлиника №3», МУЗ «Стоматологическая поликлиника»),  в 4 приемных пунктах  МАУ «МФЦ» и службе занятости населения  дополнительно установлены «ящики доверия» для письменных обращений граждан  в администрацию города Волгодонска по вопросам незаключения трудовых договоров и выплаты заработной платы в «конвертах».</w:t>
      </w:r>
    </w:p>
    <w:p w:rsidR="00000040" w:rsidRPr="003B19C0" w:rsidRDefault="00000040" w:rsidP="00000040">
      <w:pPr>
        <w:ind w:firstLine="709"/>
        <w:jc w:val="both"/>
        <w:rPr>
          <w:szCs w:val="28"/>
        </w:rPr>
      </w:pPr>
      <w:r w:rsidRPr="003B19C0">
        <w:rPr>
          <w:szCs w:val="28"/>
        </w:rPr>
        <w:t xml:space="preserve">Информационные статьи размещены  на официальном сайте Администрации города Волгодонска. </w:t>
      </w:r>
    </w:p>
    <w:p w:rsidR="00000040" w:rsidRPr="003B19C0" w:rsidRDefault="00000040" w:rsidP="00000040">
      <w:pPr>
        <w:ind w:firstLine="709"/>
        <w:jc w:val="both"/>
        <w:rPr>
          <w:szCs w:val="28"/>
        </w:rPr>
      </w:pPr>
      <w:r w:rsidRPr="003B19C0">
        <w:rPr>
          <w:szCs w:val="28"/>
        </w:rPr>
        <w:t>По состоянию на 01.01.2020 на территории города Волгодонска заключено и зарегистрировано 418 коллективных договоров, из них 272 коллективных договора или 65 % от общего количества договоров заключено во внебюджетном секторе экономике. Охват коллективными договорами учреждения муниципальной формы собственности составляет 100%.</w:t>
      </w:r>
    </w:p>
    <w:p w:rsidR="00000040" w:rsidRPr="003B19C0" w:rsidRDefault="00000040" w:rsidP="00000040">
      <w:pPr>
        <w:ind w:firstLine="709"/>
        <w:jc w:val="both"/>
        <w:rPr>
          <w:szCs w:val="28"/>
        </w:rPr>
      </w:pPr>
      <w:r w:rsidRPr="003B19C0">
        <w:rPr>
          <w:szCs w:val="28"/>
        </w:rPr>
        <w:lastRenderedPageBreak/>
        <w:t xml:space="preserve">В 2019 году в городе Волгодонске произошло 7 тяжелых несчастных случаев, из которых связь с производством установлена в пяти случаях, и 3 смертельных несчастных случая, из которых один несчастный случай связан с производством. </w:t>
      </w:r>
    </w:p>
    <w:p w:rsidR="00000040" w:rsidRPr="003B19C0" w:rsidRDefault="00000040" w:rsidP="00000040">
      <w:pPr>
        <w:ind w:firstLine="709"/>
        <w:jc w:val="both"/>
        <w:rPr>
          <w:szCs w:val="28"/>
        </w:rPr>
      </w:pPr>
      <w:r w:rsidRPr="003B19C0">
        <w:rPr>
          <w:szCs w:val="28"/>
        </w:rPr>
        <w:t xml:space="preserve">В целях повышения уровня доходов населения Администрацией города Волгодонска проводилась работа с работодателями города по присоединению к областному трехстороннему Соглашению между Правительством Ростовской области, Федерацией профсоюзов Ростовской области и Союзом работодателей Ростовской области, в котором, в том числе, предусмотрено установление минимальной заработной платы на предприятиях и организациях негосударственного сектора экономики не ниже 1,2 величины прожиточного минимума, установленной для трудоспособного населения Ростовской области за </w:t>
      </w:r>
      <w:r w:rsidRPr="003B19C0">
        <w:rPr>
          <w:szCs w:val="28"/>
          <w:lang w:val="en-US"/>
        </w:rPr>
        <w:t>IV</w:t>
      </w:r>
      <w:r w:rsidRPr="003B19C0">
        <w:rPr>
          <w:szCs w:val="28"/>
        </w:rPr>
        <w:t xml:space="preserve"> квартал предшествующего года. По состоянию на 01.01.2020 к Соглашению присоединилось 379 организаций города, что составляет 74,0 % от предприятий и организаций, действующих на территории города Волгодонска.</w:t>
      </w:r>
    </w:p>
    <w:p w:rsidR="00000040" w:rsidRPr="003B19C0" w:rsidRDefault="00000040" w:rsidP="00000040">
      <w:pPr>
        <w:ind w:firstLine="709"/>
        <w:jc w:val="both"/>
        <w:rPr>
          <w:szCs w:val="28"/>
        </w:rPr>
      </w:pPr>
      <w:r w:rsidRPr="003B19C0">
        <w:rPr>
          <w:szCs w:val="28"/>
        </w:rPr>
        <w:t>Для повышения уровня заработной платы работникам предприятий и организаций внебюджетного сектора экономики с работодателями города заключаются соглашения о взаимодействии и социально – экономическом сотрудничестве. По состоянию на 01.01.2020 на территории города Волгодонска заключено 58 Соглашений о взаимодействии и социально – экономическом сотрудничестве.</w:t>
      </w:r>
    </w:p>
    <w:p w:rsidR="00000040" w:rsidRPr="003B19C0" w:rsidRDefault="00000040" w:rsidP="00000040">
      <w:pPr>
        <w:ind w:firstLine="709"/>
        <w:jc w:val="both"/>
        <w:rPr>
          <w:b/>
          <w:bCs/>
          <w:i/>
          <w:szCs w:val="28"/>
        </w:rPr>
      </w:pPr>
    </w:p>
    <w:p w:rsidR="00000040" w:rsidRPr="003B19C0" w:rsidRDefault="00000040" w:rsidP="00000040">
      <w:pPr>
        <w:tabs>
          <w:tab w:val="left" w:pos="0"/>
        </w:tabs>
        <w:ind w:firstLine="709"/>
        <w:contextualSpacing/>
        <w:jc w:val="both"/>
        <w:rPr>
          <w:szCs w:val="28"/>
        </w:rPr>
      </w:pPr>
      <w:r w:rsidRPr="003B19C0">
        <w:rPr>
          <w:b/>
          <w:bCs/>
          <w:i/>
          <w:szCs w:val="28"/>
        </w:rPr>
        <w:t xml:space="preserve">Ситуация в социальной сфере (своевременность выплаты пенсий, пособий, социальная защита ветеранов и инвалидов). </w:t>
      </w:r>
      <w:r w:rsidRPr="003B19C0">
        <w:rPr>
          <w:szCs w:val="28"/>
        </w:rPr>
        <w:t>Общий объем средств, направленных в 2019 году на социальные выплаты, организацию социального обслуживания составил 969,9 млн. рублей. В итоге, более 10 тыс. семей получили 197,3 млн. руб. социальной помощи в виде субсидий на оплату ЖКУ, 27,5 тыс. льготников получили 234,8 млн. руб. компенсационных выплат за оплату ЖКУ, около 8 тыс. семей с детьми получили различные выплаты в объеме 260,0 млн. руб., 753 гражданам, награжденным нагрудным знаком «Почетный донор России», «Почетный донор СССР» произведены ежегодные денежные выплаты на сумму 10,4 млн. руб., более 1,0 тыс. семей, попавшие в трудную жизненную ситуацию, получили адресную социальную помощь в объеме 9,6 млн. руб. На организацию и обеспечение отдыха и оздоровления детей в отчетном году направлено 31,2 млн. руб., 2126 детей получили оздоровление за счет бюджетных средств.</w:t>
      </w:r>
    </w:p>
    <w:p w:rsidR="00000040" w:rsidRPr="003B19C0" w:rsidRDefault="00000040" w:rsidP="00000040">
      <w:pPr>
        <w:tabs>
          <w:tab w:val="left" w:pos="720"/>
        </w:tabs>
        <w:ind w:firstLine="709"/>
        <w:contextualSpacing/>
        <w:jc w:val="both"/>
        <w:rPr>
          <w:szCs w:val="28"/>
        </w:rPr>
      </w:pPr>
      <w:r w:rsidRPr="003B19C0">
        <w:rPr>
          <w:color w:val="000000"/>
          <w:szCs w:val="28"/>
        </w:rPr>
        <w:t xml:space="preserve">2019 год стал стартовым для реализации регионального проекта «Финансовая поддержка семей при рождении детей». Региональный проект </w:t>
      </w:r>
      <w:r w:rsidRPr="003B19C0">
        <w:rPr>
          <w:szCs w:val="28"/>
        </w:rPr>
        <w:t>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 Реализация проекта осуществлялась по следующим направлениям:</w:t>
      </w:r>
    </w:p>
    <w:p w:rsidR="00000040" w:rsidRPr="003B19C0" w:rsidRDefault="00000040" w:rsidP="00000040">
      <w:pPr>
        <w:tabs>
          <w:tab w:val="left" w:pos="720"/>
        </w:tabs>
        <w:ind w:firstLine="709"/>
        <w:contextualSpacing/>
        <w:jc w:val="both"/>
        <w:rPr>
          <w:szCs w:val="28"/>
        </w:rPr>
      </w:pPr>
      <w:r w:rsidRPr="003B19C0">
        <w:rPr>
          <w:szCs w:val="28"/>
        </w:rPr>
        <w:t xml:space="preserve">- выплаты на первого ребенка семьям, в которых среднедушевой доход на каждого члена семьи не превышает 1,5 кратную величину прожиточного </w:t>
      </w:r>
      <w:r w:rsidRPr="003B19C0">
        <w:rPr>
          <w:szCs w:val="28"/>
        </w:rPr>
        <w:lastRenderedPageBreak/>
        <w:t>минимума трудоспособного населения. За отчетный год ежемесячная выплата на перового ребенка назначена и выплачена 551 семьи на сумму 51,8 млн. руб.;</w:t>
      </w:r>
    </w:p>
    <w:p w:rsidR="00000040" w:rsidRPr="003B19C0" w:rsidRDefault="00000040" w:rsidP="00000040">
      <w:pPr>
        <w:tabs>
          <w:tab w:val="left" w:pos="720"/>
        </w:tabs>
        <w:ind w:firstLine="709"/>
        <w:contextualSpacing/>
        <w:jc w:val="both"/>
        <w:rPr>
          <w:szCs w:val="28"/>
        </w:rPr>
      </w:pPr>
      <w:r w:rsidRPr="003B19C0">
        <w:rPr>
          <w:szCs w:val="28"/>
        </w:rPr>
        <w:t>- ежемесячные денежные выплаты в случае рождения третьего ребенка или последующих детей до достижения ребенком возраста 3 лет произведены на 847 детей на общую сумму 68,9 млн. руб.;</w:t>
      </w:r>
    </w:p>
    <w:p w:rsidR="00000040" w:rsidRPr="003B19C0" w:rsidRDefault="00000040" w:rsidP="00000040">
      <w:pPr>
        <w:tabs>
          <w:tab w:val="left" w:pos="720"/>
        </w:tabs>
        <w:ind w:firstLine="709"/>
        <w:contextualSpacing/>
        <w:jc w:val="both"/>
        <w:rPr>
          <w:szCs w:val="28"/>
        </w:rPr>
      </w:pPr>
      <w:r w:rsidRPr="003B19C0">
        <w:rPr>
          <w:szCs w:val="28"/>
        </w:rPr>
        <w:t>- выданы 129 сертификатов на региональный материнский капитал, всего с начала действия Областного  закона от 18.11.2011 № 727-ЗС «О региональном материнском капитале» 1232 семьи получили сертификаты. 137 семей в отчетном году реализовали средства материнского капитала на общую сумму 15,3 млн. руб.;</w:t>
      </w:r>
    </w:p>
    <w:p w:rsidR="00000040" w:rsidRPr="003B19C0" w:rsidRDefault="00000040" w:rsidP="00000040">
      <w:pPr>
        <w:tabs>
          <w:tab w:val="left" w:pos="720"/>
        </w:tabs>
        <w:ind w:firstLine="709"/>
        <w:contextualSpacing/>
        <w:jc w:val="both"/>
        <w:rPr>
          <w:szCs w:val="28"/>
        </w:rPr>
      </w:pPr>
      <w:r w:rsidRPr="003B19C0">
        <w:rPr>
          <w:szCs w:val="28"/>
        </w:rPr>
        <w:t>- заключены 29 социальных контрактов на сумму 1,4 млн. руб. для вывода малообеспеченных семей с детьми из трудной жизненной ситуации: для развития ИП, ведения личного подсобного хозяйства, прохождения профессионального обучения, трудоустройства;</w:t>
      </w:r>
    </w:p>
    <w:p w:rsidR="00000040" w:rsidRPr="003B19C0" w:rsidRDefault="00000040" w:rsidP="00000040">
      <w:pPr>
        <w:tabs>
          <w:tab w:val="left" w:pos="720"/>
        </w:tabs>
        <w:ind w:firstLine="709"/>
        <w:contextualSpacing/>
        <w:jc w:val="both"/>
        <w:rPr>
          <w:szCs w:val="28"/>
        </w:rPr>
      </w:pPr>
      <w:r w:rsidRPr="003B19C0">
        <w:rPr>
          <w:szCs w:val="28"/>
        </w:rPr>
        <w:t>- выплаты на полноценное питание беременных и кормящих женщин и на детей от 1 до 3 лет произведены на 1143 чел. в сумме 12,8 млн. руб.</w:t>
      </w:r>
    </w:p>
    <w:p w:rsidR="00000040" w:rsidRPr="003B19C0" w:rsidRDefault="00000040" w:rsidP="00000040">
      <w:pPr>
        <w:tabs>
          <w:tab w:val="left" w:pos="720"/>
        </w:tabs>
        <w:ind w:firstLine="709"/>
        <w:contextualSpacing/>
        <w:jc w:val="both"/>
        <w:rPr>
          <w:szCs w:val="28"/>
        </w:rPr>
      </w:pPr>
      <w:r w:rsidRPr="003B19C0">
        <w:rPr>
          <w:szCs w:val="28"/>
        </w:rPr>
        <w:t xml:space="preserve">- многодетная мать, Броницкая Ирина Ивановна, воспитывающая 5 детей, награждена Почетным дипломом Губернатора Ростовской области «За заслуги в воспитании детей» с единовременным денежным поощрением в размере 50,0 тыс. руб.  </w:t>
      </w:r>
    </w:p>
    <w:p w:rsidR="00000040" w:rsidRPr="003B19C0" w:rsidRDefault="00000040" w:rsidP="00000040">
      <w:pPr>
        <w:ind w:firstLine="709"/>
        <w:contextualSpacing/>
        <w:jc w:val="both"/>
        <w:rPr>
          <w:szCs w:val="28"/>
        </w:rPr>
      </w:pPr>
      <w:r w:rsidRPr="003B19C0">
        <w:rPr>
          <w:b/>
          <w:i/>
          <w:szCs w:val="28"/>
        </w:rPr>
        <w:t xml:space="preserve">Анализ ситуации в сфере образования. </w:t>
      </w:r>
      <w:r w:rsidRPr="003B19C0">
        <w:rPr>
          <w:szCs w:val="28"/>
        </w:rPr>
        <w:t xml:space="preserve">На 31.12.2019 года в соответствии с Указом Президента Российской Федерации от 07.05.2012г. № 599 целевой показатель по достижению 100 % доступности дошкольного образования для детей в возрасте от 3 до 7 лет достигнут. </w:t>
      </w:r>
    </w:p>
    <w:p w:rsidR="00000040" w:rsidRPr="003B19C0" w:rsidRDefault="00000040" w:rsidP="00000040">
      <w:pPr>
        <w:tabs>
          <w:tab w:val="left" w:pos="426"/>
        </w:tabs>
        <w:ind w:firstLine="709"/>
        <w:contextualSpacing/>
        <w:jc w:val="both"/>
        <w:rPr>
          <w:szCs w:val="28"/>
        </w:rPr>
      </w:pPr>
      <w:r w:rsidRPr="003B19C0">
        <w:rPr>
          <w:szCs w:val="28"/>
        </w:rPr>
        <w:t xml:space="preserve">Особое внимание в системе дошкольного образования было уделено предоставлению коррекционных услуг для детей с ограниченными возможностями здоровья и детей-инвалидов. </w:t>
      </w:r>
    </w:p>
    <w:p w:rsidR="00000040" w:rsidRPr="003B19C0" w:rsidRDefault="00000040" w:rsidP="00000040">
      <w:pPr>
        <w:tabs>
          <w:tab w:val="left" w:pos="426"/>
        </w:tabs>
        <w:ind w:firstLine="709"/>
        <w:jc w:val="both"/>
        <w:rPr>
          <w:szCs w:val="28"/>
        </w:rPr>
      </w:pPr>
      <w:r w:rsidRPr="003B19C0">
        <w:rPr>
          <w:szCs w:val="28"/>
        </w:rPr>
        <w:t>В связи с ростом потребности воспитанников в коррекционных услугах перепрофилированы 3 группы для детей с ограниченными возможностями здоровья:</w:t>
      </w:r>
    </w:p>
    <w:p w:rsidR="00000040" w:rsidRPr="003B19C0" w:rsidRDefault="00000040" w:rsidP="00000040">
      <w:pPr>
        <w:tabs>
          <w:tab w:val="left" w:pos="426"/>
        </w:tabs>
        <w:ind w:firstLine="709"/>
        <w:jc w:val="both"/>
        <w:rPr>
          <w:szCs w:val="28"/>
        </w:rPr>
      </w:pPr>
      <w:r w:rsidRPr="003B19C0">
        <w:rPr>
          <w:szCs w:val="28"/>
        </w:rPr>
        <w:t>- с тяжелыми нарушениями речи на 15 мест в МБДОУ ДС «Аленький цветочек» г.Волгодонска; на 15 мест в МБДОУ ДС «Золушка» г.Волгодонска;</w:t>
      </w:r>
    </w:p>
    <w:p w:rsidR="00000040" w:rsidRPr="003B19C0" w:rsidRDefault="00000040" w:rsidP="00000040">
      <w:pPr>
        <w:tabs>
          <w:tab w:val="left" w:pos="426"/>
        </w:tabs>
        <w:ind w:firstLine="709"/>
        <w:jc w:val="both"/>
        <w:rPr>
          <w:szCs w:val="28"/>
        </w:rPr>
      </w:pPr>
      <w:r w:rsidRPr="003B19C0">
        <w:rPr>
          <w:szCs w:val="28"/>
        </w:rPr>
        <w:t>- с задержкой психического развития на 10 мест в МБДОУ ДС «Журавлик» г.Волгодонска.</w:t>
      </w:r>
    </w:p>
    <w:p w:rsidR="00000040" w:rsidRPr="003B19C0" w:rsidRDefault="00000040" w:rsidP="00000040">
      <w:pPr>
        <w:tabs>
          <w:tab w:val="left" w:pos="426"/>
        </w:tabs>
        <w:ind w:firstLine="709"/>
        <w:jc w:val="both"/>
        <w:rPr>
          <w:szCs w:val="28"/>
        </w:rPr>
      </w:pPr>
      <w:r w:rsidRPr="003B19C0">
        <w:rPr>
          <w:szCs w:val="28"/>
        </w:rPr>
        <w:t>В МБДОУ ДС «Одуванчик» г.Волгодонска с 01.09.2019 года открыта группа кратковременного пребывания детей для 3 детей с нарушениями слуха.</w:t>
      </w:r>
    </w:p>
    <w:p w:rsidR="00000040" w:rsidRPr="003B19C0" w:rsidRDefault="00000040" w:rsidP="00000040">
      <w:pPr>
        <w:tabs>
          <w:tab w:val="left" w:pos="426"/>
        </w:tabs>
        <w:ind w:firstLine="709"/>
        <w:jc w:val="both"/>
        <w:rPr>
          <w:szCs w:val="28"/>
        </w:rPr>
      </w:pPr>
      <w:r w:rsidRPr="003B19C0">
        <w:rPr>
          <w:szCs w:val="28"/>
        </w:rPr>
        <w:t>В целях обеспечения потребности населения в услугах дошкольного образования для детей раннего возраста  (до 3-х лет) в 2019-2020 учебном году в 34 дошкольных образовательных учреждениях сформированы группы для детей</w:t>
      </w:r>
      <w:r w:rsidRPr="003B19C0">
        <w:rPr>
          <w:color w:val="FF0000"/>
          <w:szCs w:val="28"/>
        </w:rPr>
        <w:t xml:space="preserve"> </w:t>
      </w:r>
      <w:r w:rsidRPr="003B19C0">
        <w:rPr>
          <w:szCs w:val="28"/>
        </w:rPr>
        <w:t xml:space="preserve">в возрасте от 2 до 3 лет. Для самых маленьких воспитанников в детских садах старой и новой частей города с учетом территориальной доступности укомплектованы группы для детей в возрасте от 1,5 до 2 лет (МБДОУ ДС «Журавлик» г.Волгодонска, МБДОУ ДС «Золушка» г.Волгодонска, МБДОУ ДС «Калинка» г.Волгодонска, МБДОУ ДС «Казачок» г.Волгодонска, МБДОУ ДС «Колобок» г.Волгодонска, МБДОУ ДС «Кораблик» г.Волгодонска, МБДОУ ДС </w:t>
      </w:r>
      <w:r w:rsidRPr="003B19C0">
        <w:rPr>
          <w:szCs w:val="28"/>
        </w:rPr>
        <w:lastRenderedPageBreak/>
        <w:t>«Мишутка» г.Волгодонска, МБДОУ ДС «Родничок» г.Волгодонска, МБДОУ ДС «Рябинушка» г.Волгодонска, МБДОУ ДС «Чебурашка» г.Волгодонска).</w:t>
      </w:r>
    </w:p>
    <w:p w:rsidR="00000040" w:rsidRPr="003B19C0" w:rsidRDefault="00000040" w:rsidP="00000040">
      <w:pPr>
        <w:tabs>
          <w:tab w:val="left" w:pos="426"/>
        </w:tabs>
        <w:ind w:firstLine="709"/>
        <w:contextualSpacing/>
        <w:jc w:val="both"/>
        <w:rPr>
          <w:szCs w:val="28"/>
        </w:rPr>
      </w:pPr>
      <w:r w:rsidRPr="003B19C0">
        <w:rPr>
          <w:szCs w:val="28"/>
        </w:rPr>
        <w:t>В целях оказания психолого-педагогической, методической и консультативной помощи родителям детей, получающих дошкольное образование в семье, созданы консультационные центры ранней помощи в МБУ ЦППМСП «Гармония», в дошкольных учреждениях «Одуванчик», «Аленький цветочек». С 1 сентября 2019 года открыты консультативные центры в детских садах  «Парус», «Лазорики».</w:t>
      </w:r>
    </w:p>
    <w:p w:rsidR="00000040" w:rsidRPr="003B19C0" w:rsidRDefault="00000040" w:rsidP="00000040">
      <w:pPr>
        <w:widowControl w:val="0"/>
        <w:ind w:firstLine="709"/>
        <w:jc w:val="both"/>
        <w:outlineLvl w:val="2"/>
        <w:rPr>
          <w:szCs w:val="28"/>
        </w:rPr>
      </w:pPr>
      <w:r w:rsidRPr="003B19C0">
        <w:rPr>
          <w:szCs w:val="28"/>
        </w:rPr>
        <w:t>С целью развития вариативных форм дошкольного образования с реализацией на практике индивидуального подхода к воспитанию детей, предоставления родителям многодетных семей возможности трудоустройства, не прерывая процесса воспитания, с 01.09.2019 открыта семейная дошкольная группа в виде структурного подразделения МБДОУ ДС «Жемчужинка» г.Волгодонска, одним из воспитанников которой является ребенок в возрасте 1 год 6 месяцев.</w:t>
      </w:r>
    </w:p>
    <w:p w:rsidR="00000040" w:rsidRPr="003B19C0" w:rsidRDefault="00000040" w:rsidP="00000040">
      <w:pPr>
        <w:widowControl w:val="0"/>
        <w:ind w:firstLine="709"/>
        <w:jc w:val="both"/>
        <w:outlineLvl w:val="2"/>
        <w:rPr>
          <w:szCs w:val="28"/>
        </w:rPr>
      </w:pPr>
      <w:r w:rsidRPr="003B19C0">
        <w:rPr>
          <w:szCs w:val="28"/>
        </w:rPr>
        <w:t>По итогам всероссийского смотра-конкурса «Образцовый детский сад 2018-2019» 4 дошкольных учреждения (МБДОУ ДС «Парус», «Зоренька», «Катюша», «Дружба») стали победителями.</w:t>
      </w:r>
    </w:p>
    <w:p w:rsidR="00000040" w:rsidRPr="003B19C0" w:rsidRDefault="00000040" w:rsidP="00000040">
      <w:pPr>
        <w:widowControl w:val="0"/>
        <w:ind w:firstLine="709"/>
        <w:jc w:val="both"/>
        <w:outlineLvl w:val="2"/>
        <w:rPr>
          <w:szCs w:val="28"/>
        </w:rPr>
      </w:pPr>
      <w:r w:rsidRPr="003B19C0">
        <w:rPr>
          <w:szCs w:val="28"/>
        </w:rPr>
        <w:t>Итогом деятельности общеобразовательных организаций стала государственная итоговая аттестация, которая прошла в соответствии с установленными требованиями, без нарушений и замечаний. Средний балл по результатам ЕГЭ среди выпускников 11 класса по обязательным предметам составил: математика (базовый уровень) – 4,2; математика (профильный уровень) -62 балла; русский язык – 72 балла. По итогам учебного года 64 выпускника получили аттестат о среднем общем образовании с отличием и медаль «За особые успехи в учении». Из них 3 выпускника награждены медалью «За особые успехи выпускнику Дона», премией главы Администрации города Волгодонска и памятным знаком «Гордость Волгодонска».</w:t>
      </w:r>
    </w:p>
    <w:p w:rsidR="00000040" w:rsidRPr="003B19C0" w:rsidRDefault="00000040" w:rsidP="00000040">
      <w:pPr>
        <w:ind w:firstLine="851"/>
        <w:jc w:val="both"/>
        <w:rPr>
          <w:szCs w:val="28"/>
        </w:rPr>
      </w:pPr>
      <w:r w:rsidRPr="003B19C0">
        <w:rPr>
          <w:szCs w:val="28"/>
        </w:rPr>
        <w:t>По направлению «Государственная поддержка талантливой молодежи» 75 участников приняли участие в региональном этапе всероссийской олимпиады школьников, из них 12 обучающихся  были удостоены званий победителей и призеров олимпиады. Трое обучающихся стали победителями и призерами муниципального этапа VII Метапредметной олимпиады школьников проекта «Школа Росатома». 30 обучающихся приняли участие в муниципальном этапе Всероссийского конкурса сочинений, из них 13 участников стали победителями и призерами.</w:t>
      </w:r>
    </w:p>
    <w:p w:rsidR="00000040" w:rsidRPr="003B19C0" w:rsidRDefault="00000040" w:rsidP="00000040">
      <w:pPr>
        <w:ind w:firstLine="851"/>
        <w:jc w:val="both"/>
        <w:rPr>
          <w:szCs w:val="28"/>
        </w:rPr>
      </w:pPr>
      <w:r w:rsidRPr="003B19C0">
        <w:rPr>
          <w:szCs w:val="28"/>
        </w:rPr>
        <w:t>В октябре 2019 года прошел школьный этап всероссийской олимпиады школьников, в котором приняли участие 6497 обучающихся. Итог школьного этапа- 674 победителей и 1352 призеров.</w:t>
      </w:r>
    </w:p>
    <w:p w:rsidR="00000040" w:rsidRPr="003B19C0" w:rsidRDefault="00000040" w:rsidP="00000040">
      <w:pPr>
        <w:ind w:firstLine="851"/>
        <w:jc w:val="both"/>
        <w:rPr>
          <w:szCs w:val="28"/>
        </w:rPr>
      </w:pPr>
      <w:r w:rsidRPr="003B19C0">
        <w:rPr>
          <w:szCs w:val="28"/>
        </w:rPr>
        <w:t>В ноябре 2019 года прошел муниципальный этап всероссийской олимпиады школьников, в котором приняли участие 1096 обучающихся. Итог муниципального этапа- 46 победителей и 151 призер.</w:t>
      </w:r>
    </w:p>
    <w:p w:rsidR="00000040" w:rsidRPr="003B19C0" w:rsidRDefault="00000040" w:rsidP="00000040">
      <w:pPr>
        <w:ind w:firstLine="851"/>
        <w:jc w:val="both"/>
        <w:rPr>
          <w:szCs w:val="28"/>
        </w:rPr>
      </w:pPr>
      <w:r w:rsidRPr="003B19C0">
        <w:rPr>
          <w:szCs w:val="28"/>
        </w:rPr>
        <w:t xml:space="preserve">В 2019 году 12492 обучающихся учреждений дополнительного образования приняли участие в  соревнованиях, конкурсах, олимпиадах, турнирах, социально – значимых мероприятиях регионального, всероссийского, </w:t>
      </w:r>
      <w:r w:rsidRPr="003B19C0">
        <w:rPr>
          <w:szCs w:val="28"/>
        </w:rPr>
        <w:lastRenderedPageBreak/>
        <w:t>международного уровней, из них 4397 воспитанников вошли в число победителей, призеров, лауреатов.</w:t>
      </w:r>
    </w:p>
    <w:p w:rsidR="00000040" w:rsidRPr="003B19C0" w:rsidRDefault="00000040" w:rsidP="00000040">
      <w:pPr>
        <w:ind w:firstLine="567"/>
        <w:jc w:val="both"/>
        <w:rPr>
          <w:szCs w:val="28"/>
        </w:rPr>
      </w:pPr>
      <w:r w:rsidRPr="003B19C0">
        <w:rPr>
          <w:szCs w:val="28"/>
        </w:rPr>
        <w:t>По итогам проведения областного конкурса «Лучший педагогический работник дошкольного образования Ростовской области» в 2019 году победителем стала Асварова Миреста Айвазовна, воспитатель МБДОУ ДС «Чебурашка», кроме того, звание «Лучший работник образования Дона» присвоено Васильевой Светлане Анатольевне, учителю начальных классов МБОУ СШ №5, Пожогина Татьяна Николаевна, учитель иностранного языка МБОУ «Лицей №24» г.Волгодонска, стала обладателем премии Губернатора Ростовской области В.Ю.Голубева в размере 50,0 тыс. рублей.</w:t>
      </w:r>
    </w:p>
    <w:p w:rsidR="00000040" w:rsidRPr="003B19C0" w:rsidRDefault="00000040" w:rsidP="00000040">
      <w:pPr>
        <w:ind w:firstLine="709"/>
        <w:jc w:val="both"/>
        <w:rPr>
          <w:szCs w:val="28"/>
        </w:rPr>
      </w:pPr>
      <w:r w:rsidRPr="003B19C0">
        <w:rPr>
          <w:szCs w:val="28"/>
        </w:rPr>
        <w:t>537 педагогических и руководящих работников прошли повышение квалификации и/или профессиональную переподготовку по актуальным направлениям развития и воспитания детей дошкольного и школьного возраста,  из них  265 педагогических и руководящих работников муниципальных общеобразовательных учреждений, 272 педагога дошкольных образовательных учреждений. Также, прошли КПК 66 педагогических работников учреждений дополнительного образования.</w:t>
      </w:r>
    </w:p>
    <w:p w:rsidR="00000040" w:rsidRPr="003B19C0" w:rsidRDefault="00000040" w:rsidP="00000040">
      <w:pPr>
        <w:ind w:firstLine="567"/>
        <w:jc w:val="both"/>
        <w:rPr>
          <w:szCs w:val="28"/>
        </w:rPr>
      </w:pPr>
      <w:r w:rsidRPr="003B19C0">
        <w:rPr>
          <w:szCs w:val="28"/>
        </w:rPr>
        <w:t xml:space="preserve">Проведен Городской профессиональный конкурс «Педагог года», в котором принял участие 41 педагог из образовательных учреждений города. </w:t>
      </w:r>
    </w:p>
    <w:p w:rsidR="00000040" w:rsidRPr="003B19C0" w:rsidRDefault="00000040" w:rsidP="00000040">
      <w:pPr>
        <w:ind w:firstLine="567"/>
        <w:jc w:val="both"/>
        <w:rPr>
          <w:szCs w:val="28"/>
        </w:rPr>
      </w:pPr>
      <w:r w:rsidRPr="003B19C0">
        <w:rPr>
          <w:szCs w:val="28"/>
        </w:rPr>
        <w:t>Знаком отличия «За вклад в развитие города Волгодонска» за многолетний добросовестный труд, успехи в профессиональной деятельности, большой вклад в развитие системы образования награждена Березуцкая Ольга Павловна, старший тренер-преподаватель по спортивной акробатике МБУ ДО ДЮСШ №6 г.Волгодонска.</w:t>
      </w:r>
    </w:p>
    <w:p w:rsidR="00000040" w:rsidRPr="003B19C0" w:rsidRDefault="00000040" w:rsidP="00000040">
      <w:pPr>
        <w:ind w:firstLine="708"/>
        <w:jc w:val="both"/>
        <w:rPr>
          <w:szCs w:val="28"/>
        </w:rPr>
      </w:pPr>
      <w:r w:rsidRPr="003B19C0">
        <w:rPr>
          <w:szCs w:val="28"/>
        </w:rPr>
        <w:t>Знаком Почета муниципального образования «Город Волгодонск» «За заслуги перед городом Волгодонском» за многолетний добросовестный труд, успехи в профессиональной деятельности, большой вклад в развитие системы образования награждена Полищук Наталья Викторовна, директор МБОУ СШ №13 г.Волгодонска.</w:t>
      </w:r>
    </w:p>
    <w:p w:rsidR="00000040" w:rsidRPr="003B19C0" w:rsidRDefault="00000040" w:rsidP="00000040">
      <w:pPr>
        <w:ind w:firstLine="709"/>
        <w:jc w:val="both"/>
        <w:rPr>
          <w:szCs w:val="28"/>
        </w:rPr>
      </w:pPr>
      <w:r w:rsidRPr="003B19C0">
        <w:rPr>
          <w:szCs w:val="28"/>
        </w:rPr>
        <w:t xml:space="preserve">Победителем областного конкурса «За успехи в воспитании» в номинации «Лучший директор или заместитель директора по воспитательной работе общеобразовательной школы» стала заместитель директора по воспитательной работе Бокова Ольга Владимировна; </w:t>
      </w:r>
    </w:p>
    <w:p w:rsidR="00000040" w:rsidRPr="003B19C0" w:rsidRDefault="00000040" w:rsidP="00000040">
      <w:pPr>
        <w:ind w:firstLine="709"/>
        <w:jc w:val="both"/>
        <w:rPr>
          <w:szCs w:val="28"/>
        </w:rPr>
      </w:pPr>
      <w:r w:rsidRPr="003B19C0">
        <w:rPr>
          <w:szCs w:val="28"/>
        </w:rPr>
        <w:t>- дипломантом 3 степени   в номинации «Лучший директор или заместитель директора по воспитательной работе организации дополнительного образования детей» стала  директор МБУДО «Центр «Радуга» г.Волгодонска – Герасимова Анжелика Львовна.</w:t>
      </w:r>
    </w:p>
    <w:p w:rsidR="00000040" w:rsidRPr="003B19C0" w:rsidRDefault="00000040" w:rsidP="00000040">
      <w:pPr>
        <w:ind w:firstLine="567"/>
        <w:jc w:val="both"/>
        <w:rPr>
          <w:szCs w:val="28"/>
        </w:rPr>
      </w:pPr>
      <w:r w:rsidRPr="003B19C0">
        <w:rPr>
          <w:szCs w:val="28"/>
        </w:rPr>
        <w:t>По итогам открытого публичного конкурса Фонда содействия развитию муниципальных образований «Ассоциация территорий расположения атомных электростанций» среди некоммерческих организаций по разработке и реализации социально-значимых проектов муниципальных образований расположения атомных станций</w:t>
      </w:r>
      <w:r w:rsidRPr="003B19C0">
        <w:rPr>
          <w:color w:val="FF0000"/>
          <w:szCs w:val="28"/>
        </w:rPr>
        <w:t xml:space="preserve"> </w:t>
      </w:r>
      <w:r w:rsidRPr="003B19C0">
        <w:rPr>
          <w:szCs w:val="28"/>
        </w:rPr>
        <w:t>победили проекты 4 образовательных учреждений города Волгодонска.</w:t>
      </w:r>
    </w:p>
    <w:p w:rsidR="00000040" w:rsidRPr="003B19C0" w:rsidRDefault="00000040" w:rsidP="00000040">
      <w:pPr>
        <w:shd w:val="clear" w:color="auto" w:fill="FFFFFF"/>
        <w:ind w:firstLine="567"/>
        <w:jc w:val="both"/>
        <w:outlineLvl w:val="0"/>
        <w:rPr>
          <w:szCs w:val="28"/>
          <w:lang w:bidi="en-US"/>
        </w:rPr>
      </w:pPr>
      <w:r w:rsidRPr="003B19C0">
        <w:rPr>
          <w:szCs w:val="28"/>
        </w:rPr>
        <w:lastRenderedPageBreak/>
        <w:t xml:space="preserve">МБУДО «Станция юных техников» г.Волгодонска </w:t>
      </w:r>
      <w:r w:rsidRPr="003B19C0">
        <w:rPr>
          <w:szCs w:val="28"/>
          <w:lang w:bidi="en-US"/>
        </w:rPr>
        <w:t>выиграло и реализовало грант в сумме 200,00 тыс.руб. в конкурсе благотворительных проектов АО ИК «АСЭ» (Инжиниринговый дивизион Госкорпорации «Росатом»).</w:t>
      </w:r>
    </w:p>
    <w:p w:rsidR="00000040" w:rsidRPr="003B19C0" w:rsidRDefault="00000040" w:rsidP="00000040">
      <w:pPr>
        <w:shd w:val="clear" w:color="auto" w:fill="FFFFFF"/>
        <w:ind w:firstLine="567"/>
        <w:jc w:val="both"/>
        <w:outlineLvl w:val="0"/>
        <w:rPr>
          <w:szCs w:val="28"/>
        </w:rPr>
      </w:pPr>
      <w:r w:rsidRPr="003B19C0">
        <w:rPr>
          <w:szCs w:val="28"/>
        </w:rPr>
        <w:t xml:space="preserve">В период с 04.03. по 26.04.2019 ГБУ ДПО РО РИПК и ППРО проведен региональный конкурс авторских инновационных проектов в сфере образования. </w:t>
      </w:r>
    </w:p>
    <w:p w:rsidR="00000040" w:rsidRPr="003B19C0" w:rsidRDefault="00000040" w:rsidP="00000040">
      <w:pPr>
        <w:ind w:firstLine="567"/>
        <w:jc w:val="both"/>
        <w:rPr>
          <w:szCs w:val="28"/>
        </w:rPr>
      </w:pPr>
      <w:r w:rsidRPr="003B19C0">
        <w:rPr>
          <w:szCs w:val="28"/>
        </w:rPr>
        <w:t>В номинации «Учитель будущего. Профессиональный рост педагога» победили инновационные проекты учреждений дополнительного образования города Волгодонска:</w:t>
      </w:r>
    </w:p>
    <w:p w:rsidR="00000040" w:rsidRPr="003B19C0" w:rsidRDefault="00000040" w:rsidP="00000040">
      <w:pPr>
        <w:ind w:firstLine="567"/>
        <w:jc w:val="both"/>
        <w:rPr>
          <w:szCs w:val="28"/>
        </w:rPr>
      </w:pPr>
      <w:r w:rsidRPr="003B19C0">
        <w:rPr>
          <w:szCs w:val="28"/>
        </w:rPr>
        <w:t xml:space="preserve">- МБУДО «Центр детского творчества» (Семенова Н. Э., Тараненко Т.В., Сивохина М.Г.): «Инновационные формы методической деятельности в учреждении дополнительного образования как фактор развития творческой активности педагогов в условиях стандартизации»; </w:t>
      </w:r>
    </w:p>
    <w:p w:rsidR="00000040" w:rsidRPr="003B19C0" w:rsidRDefault="00000040" w:rsidP="00000040">
      <w:pPr>
        <w:ind w:firstLine="567"/>
        <w:jc w:val="both"/>
        <w:rPr>
          <w:szCs w:val="28"/>
        </w:rPr>
      </w:pPr>
      <w:r w:rsidRPr="003B19C0">
        <w:rPr>
          <w:szCs w:val="28"/>
        </w:rPr>
        <w:t xml:space="preserve">- МБУДО «Станция юных техников» г.Волгодонска (Рязанкина Л.В., Литвинова И.А.): «Школа Начинающего Педагога (ШкоНаПе) в стратегии повышения профессиональной компетентности педагогов дополнительного образования». </w:t>
      </w:r>
    </w:p>
    <w:p w:rsidR="00000040" w:rsidRPr="003B19C0" w:rsidRDefault="00000040" w:rsidP="00000040">
      <w:pPr>
        <w:shd w:val="clear" w:color="auto" w:fill="FFFFFF"/>
        <w:ind w:firstLine="708"/>
        <w:jc w:val="both"/>
        <w:rPr>
          <w:szCs w:val="28"/>
        </w:rPr>
      </w:pPr>
      <w:r w:rsidRPr="003B19C0">
        <w:rPr>
          <w:bCs/>
          <w:szCs w:val="28"/>
        </w:rPr>
        <w:t xml:space="preserve">Город Волгодонск стал лауреатом Конкурса городов </w:t>
      </w:r>
      <w:r w:rsidRPr="003B19C0">
        <w:rPr>
          <w:szCs w:val="28"/>
        </w:rPr>
        <w:t xml:space="preserve">«Школы Росатома», организующих общегородской выпускной вечер, </w:t>
      </w:r>
      <w:r w:rsidRPr="003B19C0">
        <w:rPr>
          <w:bCs/>
          <w:szCs w:val="28"/>
        </w:rPr>
        <w:t xml:space="preserve">и </w:t>
      </w:r>
      <w:r w:rsidRPr="003B19C0">
        <w:rPr>
          <w:szCs w:val="28"/>
        </w:rPr>
        <w:t>в качестве приза получил  3 путевки для детей на отраслевую смену для одаренных детей городов Росатома, которая прошла в 2019-2020 учебном году.</w:t>
      </w:r>
    </w:p>
    <w:p w:rsidR="00000040" w:rsidRPr="003B19C0" w:rsidRDefault="00000040" w:rsidP="00000040">
      <w:pPr>
        <w:shd w:val="clear" w:color="auto" w:fill="FFFFFF"/>
        <w:ind w:firstLine="708"/>
        <w:jc w:val="both"/>
        <w:rPr>
          <w:bCs/>
          <w:szCs w:val="28"/>
          <w:shd w:val="clear" w:color="auto" w:fill="FFFFFF"/>
        </w:rPr>
      </w:pPr>
      <w:r w:rsidRPr="003B19C0">
        <w:rPr>
          <w:szCs w:val="28"/>
        </w:rPr>
        <w:t xml:space="preserve">В течение учебного года </w:t>
      </w:r>
      <w:r w:rsidRPr="003B19C0">
        <w:rPr>
          <w:bCs/>
          <w:szCs w:val="28"/>
          <w:shd w:val="clear" w:color="auto" w:fill="FFFFFF"/>
        </w:rPr>
        <w:t>МБОУ СШ №23 г.Волгодонска</w:t>
      </w:r>
      <w:r w:rsidRPr="003B19C0">
        <w:rPr>
          <w:szCs w:val="28"/>
        </w:rPr>
        <w:t xml:space="preserve">  принимала активное участие в сетевых мероприятиях в рамках школы-участницы Сети атомклассов проекта «Школа Росатома».</w:t>
      </w:r>
      <w:r w:rsidRPr="003B19C0">
        <w:rPr>
          <w:color w:val="FF0000"/>
          <w:szCs w:val="28"/>
        </w:rPr>
        <w:t xml:space="preserve"> </w:t>
      </w:r>
      <w:r w:rsidRPr="003B19C0">
        <w:rPr>
          <w:bCs/>
          <w:szCs w:val="28"/>
          <w:shd w:val="clear" w:color="auto" w:fill="FFFFFF"/>
        </w:rPr>
        <w:t xml:space="preserve">По результатам рейтинга образовательных организаций – участниц программы «Атомклассы» по итогам 2018-2019 учебного года МБОУ СШ №23 г.Волгодонска получила 2 путевки в МДЦ «Артек». </w:t>
      </w:r>
    </w:p>
    <w:p w:rsidR="00000040" w:rsidRPr="003B19C0" w:rsidRDefault="00000040" w:rsidP="00000040">
      <w:pPr>
        <w:ind w:firstLine="708"/>
        <w:jc w:val="both"/>
        <w:rPr>
          <w:szCs w:val="28"/>
        </w:rPr>
      </w:pPr>
      <w:r w:rsidRPr="003B19C0">
        <w:rPr>
          <w:szCs w:val="28"/>
        </w:rPr>
        <w:t xml:space="preserve">Двое обучающихся Фототехнического клуба МБУДО «Станция юных техников» г.Волгодонска Артём Рамазанов и Сергей Логвинов стали призерами международного чемпионата по робототехнике среди команд Азиатско-Тихоокеанского региона </w:t>
      </w:r>
      <w:r w:rsidRPr="003B19C0">
        <w:rPr>
          <w:szCs w:val="28"/>
          <w:lang w:val="en-US"/>
        </w:rPr>
        <w:t>RoboCup</w:t>
      </w:r>
      <w:r w:rsidRPr="003B19C0">
        <w:rPr>
          <w:szCs w:val="28"/>
        </w:rPr>
        <w:t xml:space="preserve"> </w:t>
      </w:r>
      <w:r w:rsidRPr="003B19C0">
        <w:rPr>
          <w:szCs w:val="28"/>
          <w:lang w:val="en-US"/>
        </w:rPr>
        <w:t>Asia</w:t>
      </w:r>
      <w:r w:rsidRPr="003B19C0">
        <w:rPr>
          <w:szCs w:val="28"/>
        </w:rPr>
        <w:t>-</w:t>
      </w:r>
      <w:r w:rsidRPr="003B19C0">
        <w:rPr>
          <w:szCs w:val="28"/>
          <w:lang w:val="en-US"/>
        </w:rPr>
        <w:t>Pacific</w:t>
      </w:r>
      <w:r w:rsidRPr="003B19C0">
        <w:rPr>
          <w:szCs w:val="28"/>
        </w:rPr>
        <w:t xml:space="preserve"> проходил в Москве в МГТУ им. Н.Э. Баумана.</w:t>
      </w:r>
    </w:p>
    <w:p w:rsidR="00000040" w:rsidRPr="003B19C0" w:rsidRDefault="00000040" w:rsidP="00000040">
      <w:pPr>
        <w:ind w:firstLine="709"/>
        <w:jc w:val="both"/>
        <w:rPr>
          <w:szCs w:val="28"/>
        </w:rPr>
      </w:pPr>
      <w:r w:rsidRPr="003B19C0">
        <w:rPr>
          <w:szCs w:val="28"/>
        </w:rPr>
        <w:t>В 2019 году продолжена работа по улучшению материально – технической базы. За счет средств софинансирования выполнены работы по выборочному капитальному ремонту кровель в 6-ти учреждениях (Катюша, Родничок, Светлячок, Аленушка, Чебурашка, Юнона) на общую сумму 3 772,5 тыс. рублей, а так же выполнены работы по замене оконных блоков в 14-ти учреждениях (СШ №15, 18, 24, ДС Голубые дорожки, Журавлик, Золотой ключик, Калинка, Колокольчик, Родничок, Рябинушка, Тополек, Уголек, МБУ ДО Радуга, ДЮСШ №4) на общую сумму 24 375,4 тыс. рублей. Кроме этого выполнены работы по созданию архитектурной доступности в МБДОУ ДС «Колокольчик» г.Волгодонска на сумму 569,4 тыс. рублей.</w:t>
      </w:r>
    </w:p>
    <w:p w:rsidR="00000040" w:rsidRPr="003B19C0" w:rsidRDefault="00000040" w:rsidP="00000040">
      <w:pPr>
        <w:ind w:firstLine="709"/>
        <w:jc w:val="both"/>
        <w:rPr>
          <w:color w:val="000000"/>
          <w:szCs w:val="28"/>
        </w:rPr>
      </w:pPr>
      <w:r w:rsidRPr="003B19C0">
        <w:rPr>
          <w:b/>
          <w:i/>
          <w:szCs w:val="28"/>
        </w:rPr>
        <w:t xml:space="preserve">Анализ ситуации на рынке труда. </w:t>
      </w:r>
      <w:r w:rsidRPr="003B19C0">
        <w:rPr>
          <w:color w:val="000000"/>
          <w:szCs w:val="28"/>
        </w:rPr>
        <w:t xml:space="preserve">В январе-декабре 2019 года ситуация на рынке труда города Волгодонска имела относительно стабильный характер. Уровень регистрируемой безработицы на 01.01.2020 составил 0,59%  (по Ростовской области - 0,8%). </w:t>
      </w:r>
    </w:p>
    <w:p w:rsidR="00000040" w:rsidRPr="003B19C0" w:rsidRDefault="00000040" w:rsidP="00000040">
      <w:pPr>
        <w:ind w:firstLine="340"/>
        <w:jc w:val="both"/>
        <w:rPr>
          <w:color w:val="000000"/>
          <w:szCs w:val="28"/>
        </w:rPr>
      </w:pPr>
      <w:r w:rsidRPr="003B19C0">
        <w:rPr>
          <w:color w:val="000000"/>
          <w:szCs w:val="28"/>
        </w:rPr>
        <w:lastRenderedPageBreak/>
        <w:t>Сохранен контроль за процессами высвобождения работников в режиме еженедельного мониторинга. В течение 2019 года по причине ликвидации организаций, сокращения численности или штата работников было высвобождено 97 человек из запланированных 668 чел. (15%), в режиме неполного рабочего времени или временной приостановки работы (простое) находились работники 12 предприятий. На 01.01.2020 в режиме неполного рабочего дня (смены) и (или) неполной рабочей недели по инициативе работодателя находились  работники 4 предприятий.</w:t>
      </w:r>
    </w:p>
    <w:p w:rsidR="00000040" w:rsidRPr="003B19C0" w:rsidRDefault="00000040" w:rsidP="00000040">
      <w:pPr>
        <w:ind w:firstLine="709"/>
        <w:jc w:val="both"/>
        <w:rPr>
          <w:color w:val="000000"/>
          <w:szCs w:val="28"/>
        </w:rPr>
      </w:pPr>
      <w:r w:rsidRPr="003B19C0">
        <w:rPr>
          <w:color w:val="000000"/>
          <w:szCs w:val="28"/>
        </w:rPr>
        <w:t xml:space="preserve">В отчетном периоде работодатели заявили о потребности в работниках для замещения 9593 свободных  рабочих мест.  На 01.01.2020 потребность в работниках составляла 1947 единиц, из них 69% - по рабочим профессиям. </w:t>
      </w:r>
    </w:p>
    <w:p w:rsidR="00000040" w:rsidRPr="003B19C0" w:rsidRDefault="00000040" w:rsidP="00000040">
      <w:pPr>
        <w:ind w:firstLine="709"/>
        <w:jc w:val="both"/>
        <w:rPr>
          <w:color w:val="000000"/>
          <w:szCs w:val="28"/>
        </w:rPr>
      </w:pPr>
      <w:r w:rsidRPr="003B19C0">
        <w:rPr>
          <w:color w:val="000000"/>
          <w:szCs w:val="28"/>
        </w:rPr>
        <w:t>Коэффициент напряженности на рынке труда, определяющий численность незанятых граждан, состоящих на учете, в расчете на 1 вакансию составил  0,44 человека.</w:t>
      </w:r>
    </w:p>
    <w:p w:rsidR="00000040" w:rsidRPr="003B19C0" w:rsidRDefault="00000040" w:rsidP="00000040">
      <w:pPr>
        <w:ind w:firstLine="708"/>
        <w:jc w:val="both"/>
        <w:rPr>
          <w:szCs w:val="28"/>
        </w:rPr>
      </w:pPr>
      <w:r w:rsidRPr="003B19C0">
        <w:rPr>
          <w:color w:val="000000"/>
          <w:szCs w:val="28"/>
        </w:rPr>
        <w:t xml:space="preserve">Проводимая работа специалистами службы занятости по привлечению работодателей и подбору необходимых работников позволила трудоустроить в 2019 году 4814 чел. </w:t>
      </w:r>
      <w:r w:rsidRPr="003B19C0">
        <w:rPr>
          <w:szCs w:val="28"/>
        </w:rPr>
        <w:t>Организовано временное трудоустройство 44 безработных из числа граждан, испытывающих трудности в поиске работы, 11 безработных граждан в возрасте от 18 до 20 лет, имеющих среднее профессиональное образование и ищущих работу впервые, 981 несовершеннолетнего гражданина в возрасте от 14 до 18 лет в свободное от учёбы время. В оплачиваемых общественных работах приняли участие 416 чел.</w:t>
      </w:r>
    </w:p>
    <w:p w:rsidR="00000040" w:rsidRPr="003B19C0" w:rsidRDefault="00000040" w:rsidP="00000040">
      <w:pPr>
        <w:ind w:firstLine="709"/>
        <w:jc w:val="both"/>
        <w:rPr>
          <w:color w:val="000000"/>
          <w:szCs w:val="28"/>
        </w:rPr>
      </w:pPr>
      <w:r w:rsidRPr="003B19C0">
        <w:rPr>
          <w:color w:val="000000"/>
          <w:szCs w:val="28"/>
        </w:rPr>
        <w:t xml:space="preserve">В соответствии с потребностью экономики города Волгодонска и в целях повышения конкурентоспособности на рынке труда было организовано прохождение профессионального обучения и дополнительного профессионального образования по востребованным на рынке труда профессиям и программам для 187 безработных граждан,  13 женщин в период отпуска по уходу за ребенком до 3 лет, 3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134  чел. из числа занятых граждан предпенсионного возраста.  </w:t>
      </w:r>
    </w:p>
    <w:p w:rsidR="00000040" w:rsidRPr="003B19C0" w:rsidRDefault="00000040" w:rsidP="00000040">
      <w:pPr>
        <w:ind w:firstLine="709"/>
        <w:jc w:val="both"/>
        <w:rPr>
          <w:color w:val="000000"/>
          <w:szCs w:val="28"/>
        </w:rPr>
      </w:pPr>
      <w:r w:rsidRPr="003B19C0">
        <w:rPr>
          <w:color w:val="000000"/>
          <w:szCs w:val="28"/>
        </w:rPr>
        <w:t xml:space="preserve">Численность граждан, признанных безработными в течение  2019 года составила 1298 чел. (99,1%  к  аналогичному периоду 2018 года). По состоянию на 01.01.2020 в службе занятости населения города Волгодонска зарегистрировано 540 человек, имеющих статус безработных. </w:t>
      </w:r>
    </w:p>
    <w:p w:rsidR="00000040" w:rsidRPr="003B19C0" w:rsidRDefault="00000040" w:rsidP="00000040">
      <w:pPr>
        <w:ind w:firstLine="709"/>
        <w:jc w:val="both"/>
        <w:rPr>
          <w:color w:val="000000"/>
          <w:szCs w:val="28"/>
        </w:rPr>
      </w:pPr>
      <w:r w:rsidRPr="003B19C0">
        <w:rPr>
          <w:color w:val="000000"/>
          <w:szCs w:val="28"/>
        </w:rPr>
        <w:t>Центром занятости населения города Волгодонска реализуются мероприятия по содействию занятости населения, направленные на сохранение стабильности на рынке труда и пополнение банка вакансий для трудоустройства граждан, ищущих работу, в соответствии с контрольными показателями и лимитными обязательствами.</w:t>
      </w:r>
    </w:p>
    <w:p w:rsidR="00000040" w:rsidRPr="003B19C0" w:rsidRDefault="00000040" w:rsidP="00000040">
      <w:pPr>
        <w:ind w:firstLine="709"/>
        <w:jc w:val="both"/>
        <w:rPr>
          <w:szCs w:val="28"/>
        </w:rPr>
      </w:pPr>
      <w:r w:rsidRPr="003B19C0">
        <w:rPr>
          <w:b/>
          <w:i/>
          <w:szCs w:val="28"/>
        </w:rPr>
        <w:t xml:space="preserve">Анализ ситуации в сфере здравоохранения. </w:t>
      </w:r>
      <w:r w:rsidRPr="003B19C0">
        <w:rPr>
          <w:szCs w:val="28"/>
        </w:rPr>
        <w:t>В 2019 году здравоохранение города Волгодонска продолжало динамично развиваться.</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За январь-декабрь 2019 года в муниципальных учреждениях здравоохранения города Волгодонска сложились следующие показатели в части средней заработной платы отдельных категорий работников:</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lastRenderedPageBreak/>
        <w:t>- 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темп роста к предыдущему отчетному 2018 году - 107,6%. Среднемесячная заработная плата составила 55 004,0 руб. Соотношение к среднемесячному доходу от трудовой деятельности по  Ростовской области составило - 190,1% при плане 193,6%. Снижение заработной платы не допущено;</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средний медицинский (фармацевтический) персонал, обеспечивающий предоставление медицинских услуг: темп роста к предыдущему отчетному 2018 году - 105,9%. Среднемесячная заработная плата составила 28 254,9 руб. Соотношение к среднемесячному доходу от трудовой деятельности по Ростовской области составило - 97,7% при плане 101,0%. Снижение заработной платы не допущено;</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xml:space="preserve">- младший медицинский персонал, обеспечивающий предоставление, медицинских услуг: темп роста к предыдущему отчетному 2018 году - 104,2%. </w:t>
      </w:r>
      <w:r w:rsidRPr="003B19C0">
        <w:rPr>
          <w:rFonts w:ascii="Times New Roman" w:hAnsi="Times New Roman"/>
          <w:sz w:val="28"/>
          <w:szCs w:val="28"/>
        </w:rPr>
        <w:tab/>
        <w:t>Среднемесячная заработная плата составила 27 543,6 руб. Соотношение к среднемесячному доходу от трудовой деятельности по Ростовской области составило - 95,2% при плане 100,0%. Снижение заработной платы не допущено.</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Проводились мероприятия, направленные на улучшение материально–технического состояния муниципальных учреждений здравоохранения.</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рамках регионального проекта «Информатизация здравоохранения, включая развитие телемедицины, создание механизмов взаимодействия организаций на основе единой государственной системы в сфере здравоохранения» поставлено оборудование МУЗ «Детская городская больница», МУЗ «ГБСМП», МУЗ «Городская поликлиника №1», МУЗ «Городская больница №1» и МУЗ «Стоматологическая поликлиника» всего на сумму 11 290,9 тыс. рублей.</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xml:space="preserve">В  июле 2019 года в поликлинических отделениях МУЗ «Детская городская больница» закуплено и введено в эксплуатацию оборудование: электрокардиограф, авторефкератометр, офтальмоскоп налобный, две лампы щелевые, прибор для исследования поля зрения, четыре дефибриллятора, два анализатора гематологических - всего на сумму 3 604,4 тыс. рубле. </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рамках мероприятия «Оказание паллиативной помощи детям» государственной программы Ростовской области «Развитие здравоохранения» в МУЗ «Детская городская больница» в 2019 году поставлено медицинское оборудование и медицинский расходный материал, в том числе: 2 системы подъема пациента, три компрессора кислородных, аппарат искусственной вентиляции легких, концентратор кислорода, кресло прогулочное, всего на сумму 1 315,2 тыс. рублей.</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xml:space="preserve">В 2019 году в рамках софинансирования из областного и местного бюджета выделено 16,5 млн. рублей на проектные и изыскательские работы по объекту: «Капитальный ремонт муниципального учреждения здравоохранения «Детская городская больница» г. Волгодонск Ростовской области». По результатам проведения открытого конкурса в электронной форме заключен контракт с ООО «СТРОЙПРОЕКТ». На сегодняшний день проведена проверка достоверности и </w:t>
      </w:r>
      <w:r w:rsidRPr="003B19C0">
        <w:rPr>
          <w:rFonts w:ascii="Times New Roman" w:hAnsi="Times New Roman"/>
          <w:sz w:val="28"/>
          <w:szCs w:val="28"/>
        </w:rPr>
        <w:lastRenderedPageBreak/>
        <w:t>определения сметной стоимости, получено положительное заключение ГАУ РО «Государственной экспертизы проектной документации и результатов инженерных изысканий». Работы приняты в полном объеме, произведена оплата.</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МУЗ «Городская поликлиника №3» поставлен комплекс рентгеновский диагностический стационарный «МЕДИКС-Р-АМИКО» стоимостью 15 735,0 тыс. рублей. Оборудование введено в эксплуатацию 28.06.2019г.</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МУЗ «ГБСМП» поставлен комплекс рентгеновский диагностический телеуправляемый «ТелеКоРД-МТ» с принадлежностями стоимостью 19 070,0 тыс. рублей. Оборудование введено в эксплуатацию 20.06.2019г.</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2019 году из Министерства здравоохранения Ростовской области в отделение скорой медицинской помощи МУЗ «ГБСМП» поступили 3 автомобиля скорой медицинской помощи (класс В) на сумму 9,06 млн. руб.</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Завершен капитальный ремонт терапевтического корпуса МУЗ «Городская больница №1». Стоимость контракта за счет средств областного и местного бюджета составила 169,3 млн. рублей (в том числе в 2019 году освоено 50,8 млн. рублей). Ремонтные мероприятия выполнены подрядчиком в полном объеме за 3 года (2017-2019гг.) в соответствии с графиком работ. Акт приема-передачи терапевтического корпуса подписан 30.08.2019г. Торжественное мероприятие по открытию здания после капитального ремонта состоялось 03.09.2019г.</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рамках софинансирования из областного и местного бюджета выделено 21 574,4 тыс. рублей на приобретение медицинской мебели и медицинского оборудования для терапевтического отделения МУЗ «Городская больница №1». Средства освоены в полном объеме.</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11.07.2019г. в рамках Государственной программы «Развитие здравоохранения», «Оказание паллиативной помощи» осуществлена поставка и ввод в эксплуатацию 69 единиц медицинского оборудования и мебели в отделении сестринского ухода МУЗ «Городская больница №1» на сумму 3642,7 тыс. руб. В отделение были получены 25 функциональных кроватей с тумбочками, кресло-каталка и шесть кресел-колясок, специальное устройство для перемещения пациентов, насос инфузионный, облучатель бактерицидный, холодильник, противопролежневые матрацы, ходунки, сейф термостат, штатив для энтерального питания</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Завершаются строительные работы по установке модульного здания центра амбулаторной онкологической помощи (ЦАОП) ГБУ РО «Онкодиспансер» в г.Волгодонске. Центр будет оснащен современным медицинским оборудованием.</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xml:space="preserve">В здании МУЗ «Стоматологическая поликлиника» по адресу бульвар Великой Победы, д. 38 проведены ремонт и перепланировка помещения холла, гардероба, регистратуры, кассы: снос перегородок в фойе регистратуры, установка перегородки для картохранилища, перенос кассы, установка перегородок во входной зоне поликлиники. Приобретена мебель для открытой регистратуры и администратора. Организованы открытая стойка регистратуры и рабочие места. Организовано картохранилище, закуплена аппаратура для организации cаll-центра. Закуплены и установлены в холлах поликлиники терминалы самозаписи в количестве 2-х единиц. Оптимизирована внутренняя логистика, распределение и навигация потоков пациентов, разработаны и </w:t>
      </w:r>
      <w:r w:rsidRPr="003B19C0">
        <w:rPr>
          <w:rFonts w:ascii="Times New Roman" w:hAnsi="Times New Roman"/>
          <w:sz w:val="28"/>
          <w:szCs w:val="28"/>
        </w:rPr>
        <w:lastRenderedPageBreak/>
        <w:t>размещены на кабинетах, в коридоре, в холле поликлиники, оформленные в разной цветовой гамме таблицы.</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2019 году в МУЗ «Детская городская больница» продолжалась реализация проекта «Бережливая поликлиника» в поликлинических отделениях №1 (ул. Советская, 47) и №4 (ул. К. Маркса, 44) в соответствии с Планом мероприятий по организационно-планировочным решениям внутренних пространств детских поликлинических отделений в МУЗ «Детская городская больница» на 2018-2019 годы.</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xml:space="preserve">При реализации проекта использовались планировочные решения, стилистика оформления открытой регистратуры и информационных стендов, цветовая гамма, разработанные при реализации проекта в поликлиническом отделении №2 МУЗ «Детская городская больница». </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xml:space="preserve">Финансирование проекта осуществлялось за счет средств АО Концерн «Росэнергоатом» «Ростовская атомная станция» - 1656,052 тыс. рублей. Депутатом законодательного собрания Ростовской области по 13 избирательному округу выделены 325 тыс. рублей на приобретение мебели, оборудования и игрушек для организации зон комфортного ожидания (в результате проведенных торгов сумма финансирования составила 272,048 тыс. рублей).  </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поликлиническом отделении №4 выполнены следующие работы:  организована крытая колясочная, проведена перепланировка и ремонт внутреннего пространства холла, созданы открытая  регистратура с электронным табло и инфоматом для самозаписи, игровая комната для детей, комната матери и ребенка, зоны комфортного ожидания приема участковыми врачами,  перенесен гардероб, организован кабинет неотложной помощи с отдельным входом и зоной комфортного ожидания, приобретены мебель (банкетки, диванчики, пеленальные столы), кондиционеры, кулеры с питьевой водой, игрушки для игровой комнаты, установлено видеонаблюдение в колясочной и зоне ожидания кабинета неотложной помощи, организованы картохранилище, понятная система навигации.</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В результате в поликлиническом отделении №4 достигнуто разделение потоков неотложных и плановых пациентов; организован прием к врачам строго по записи; сокращена длительность пребывания в поликлинике при обращении за медицинской помощью; сокращены очереди перед кабинетами; созданы оптимальная и удобная внутренняя логистика для посетителей, условия для комфортного ожидания приема врачей.</w:t>
      </w:r>
    </w:p>
    <w:p w:rsidR="00000040" w:rsidRPr="003B19C0" w:rsidRDefault="00000040" w:rsidP="00000040">
      <w:pPr>
        <w:pStyle w:val="af0"/>
        <w:ind w:firstLine="710"/>
        <w:jc w:val="both"/>
        <w:rPr>
          <w:rFonts w:ascii="Times New Roman" w:hAnsi="Times New Roman"/>
          <w:sz w:val="28"/>
          <w:szCs w:val="28"/>
        </w:rPr>
      </w:pPr>
      <w:r w:rsidRPr="003B19C0">
        <w:rPr>
          <w:rFonts w:ascii="Times New Roman" w:hAnsi="Times New Roman"/>
          <w:sz w:val="28"/>
          <w:szCs w:val="28"/>
        </w:rPr>
        <w:t xml:space="preserve">В поликлиническом отделении №1 (ул. Советская,47) за счет средств АО Концерн «Росэнергоатом» «Ростовская атомная станция» (342,236 тыс. руб.)  проведена перепланировка и ремонт холла, организована открытая регистратура, картохранилище, гардероб, проводятся работы по организации колясочной внутри поликлиники.  За счет средств местного бюджета (200 тыс. рублей) оснащены мебелью регистратура и зоны комфортного пребывания.  В городе организовано оказание специализированной, в том числе высокотехнологичной медицинской помощи. </w:t>
      </w:r>
    </w:p>
    <w:p w:rsidR="00000040" w:rsidRPr="003B19C0" w:rsidRDefault="00000040" w:rsidP="00000040">
      <w:pPr>
        <w:snapToGrid w:val="0"/>
        <w:ind w:firstLine="710"/>
        <w:jc w:val="both"/>
        <w:rPr>
          <w:szCs w:val="28"/>
        </w:rPr>
      </w:pPr>
      <w:r w:rsidRPr="003B19C0">
        <w:rPr>
          <w:szCs w:val="28"/>
        </w:rPr>
        <w:t>Организовано оказание специализированной, в том числе высокотехнологичной медицинской помощи:</w:t>
      </w:r>
    </w:p>
    <w:p w:rsidR="00000040" w:rsidRPr="003B19C0" w:rsidRDefault="00000040" w:rsidP="00000040">
      <w:pPr>
        <w:snapToGrid w:val="0"/>
        <w:ind w:firstLine="710"/>
        <w:jc w:val="both"/>
        <w:rPr>
          <w:szCs w:val="28"/>
        </w:rPr>
      </w:pPr>
      <w:r w:rsidRPr="003B19C0">
        <w:rPr>
          <w:szCs w:val="28"/>
        </w:rPr>
        <w:lastRenderedPageBreak/>
        <w:t>-  в сосудистом центре МУЗ «Городская больница №1» за 2019 год выполнены 514 коронароангиографий, в том числе стентирование коронарных артерий 175 пациентам с заболеваниями системы кровообращения;</w:t>
      </w:r>
    </w:p>
    <w:p w:rsidR="00000040" w:rsidRPr="003B19C0" w:rsidRDefault="00000040" w:rsidP="00000040">
      <w:pPr>
        <w:snapToGrid w:val="0"/>
        <w:ind w:firstLine="710"/>
        <w:jc w:val="both"/>
        <w:rPr>
          <w:szCs w:val="28"/>
        </w:rPr>
      </w:pPr>
      <w:r w:rsidRPr="003B19C0">
        <w:rPr>
          <w:szCs w:val="28"/>
        </w:rPr>
        <w:t>- организовано сотрудничество с ФГБУ «ФЦВМТ» Минздрава России (г.Калининград), для получения высокотехнологичной медицинской помощи направлено 7 пациентов, прооперировано 7 человек;</w:t>
      </w:r>
    </w:p>
    <w:p w:rsidR="00000040" w:rsidRPr="003B19C0" w:rsidRDefault="00000040" w:rsidP="00000040">
      <w:pPr>
        <w:snapToGrid w:val="0"/>
        <w:ind w:firstLine="710"/>
        <w:jc w:val="both"/>
        <w:rPr>
          <w:szCs w:val="28"/>
        </w:rPr>
      </w:pPr>
      <w:r w:rsidRPr="003B19C0">
        <w:rPr>
          <w:szCs w:val="28"/>
        </w:rPr>
        <w:t xml:space="preserve">- направлены для оказания высокотехнологичной медицинской помощи в федеральных медицинских центрах все нуждающиеся в ее оказании жители города; </w:t>
      </w:r>
    </w:p>
    <w:p w:rsidR="00000040" w:rsidRPr="003B19C0" w:rsidRDefault="00000040" w:rsidP="00000040">
      <w:pPr>
        <w:snapToGrid w:val="0"/>
        <w:ind w:firstLine="710"/>
        <w:jc w:val="both"/>
        <w:rPr>
          <w:szCs w:val="28"/>
        </w:rPr>
      </w:pPr>
      <w:r w:rsidRPr="003B19C0">
        <w:rPr>
          <w:szCs w:val="28"/>
        </w:rPr>
        <w:t>-в городских поликлиниках проведены выездные консультации врачей-специалистов областных и федеральных центров (специалистами Ростовского НИИ онкологии осмотрен 201 пациент, консультативную помощь врачей-специалистов РостГМУ получили 45 жителей города, врачей-специалистов ФГБУ «ФЦВМТ» Минздрава России (г.Калининград) - 35 человек; специалистов ГБУ РО «ОКБ №2» (с использованием диамобиля) - 60 пациентов, больных сахарным диабетом);</w:t>
      </w:r>
    </w:p>
    <w:p w:rsidR="00000040" w:rsidRPr="003B19C0" w:rsidRDefault="00000040" w:rsidP="00000040">
      <w:pPr>
        <w:snapToGrid w:val="0"/>
        <w:ind w:firstLine="710"/>
        <w:jc w:val="both"/>
        <w:rPr>
          <w:szCs w:val="28"/>
        </w:rPr>
      </w:pPr>
      <w:r w:rsidRPr="003B19C0">
        <w:rPr>
          <w:szCs w:val="28"/>
        </w:rPr>
        <w:t>-высокотехнологичную медицинскую помощь по травматологическому профилю в МУЗ «ГБСМП» получили 33 пациента (квоты на 2019 год освоены в полном объеме).</w:t>
      </w:r>
    </w:p>
    <w:p w:rsidR="00000040" w:rsidRPr="003B19C0" w:rsidRDefault="00000040" w:rsidP="00000040">
      <w:pPr>
        <w:snapToGrid w:val="0"/>
        <w:ind w:firstLine="710"/>
        <w:jc w:val="both"/>
        <w:rPr>
          <w:szCs w:val="28"/>
        </w:rPr>
      </w:pPr>
      <w:r w:rsidRPr="003B19C0">
        <w:rPr>
          <w:szCs w:val="28"/>
        </w:rPr>
        <w:t xml:space="preserve">Для охвата граждан диспансеризацией определенных групп взрослого населения и профилактическими медицинскими осмотрами в МУЗ «Городская поликлиника №1» и МУЗ «Городская поликлиника №3» организована работа по проведению диспансеризации в рабочие дни с 8.00 до 20.00, по субботам - с 8.00 до 15.00.  </w:t>
      </w:r>
    </w:p>
    <w:p w:rsidR="00000040" w:rsidRPr="003B19C0" w:rsidRDefault="00000040" w:rsidP="00000040">
      <w:pPr>
        <w:snapToGrid w:val="0"/>
        <w:ind w:firstLine="710"/>
        <w:jc w:val="both"/>
        <w:rPr>
          <w:szCs w:val="28"/>
        </w:rPr>
      </w:pPr>
      <w:r w:rsidRPr="003B19C0">
        <w:rPr>
          <w:szCs w:val="28"/>
        </w:rPr>
        <w:t>В результате межведомственного взаимодействия организовано эффективное проведение профилактических мероприятий: вакцинация против гриппа в сентябре – ноябре 2019 года – охват составил 52,41% (90005 человек), диспансеризацией охвачены 25349 (при плане 24144) человек взрослого населения, более 54% - работающие граждане.</w:t>
      </w:r>
    </w:p>
    <w:p w:rsidR="00000040" w:rsidRPr="003B19C0" w:rsidRDefault="00000040" w:rsidP="00000040">
      <w:pPr>
        <w:pStyle w:val="afc"/>
        <w:spacing w:line="240" w:lineRule="auto"/>
        <w:ind w:left="0" w:firstLine="710"/>
        <w:jc w:val="both"/>
        <w:rPr>
          <w:rFonts w:ascii="Times New Roman" w:hAnsi="Times New Roman"/>
          <w:sz w:val="28"/>
          <w:szCs w:val="28"/>
        </w:rPr>
      </w:pPr>
      <w:r w:rsidRPr="003B19C0">
        <w:rPr>
          <w:rFonts w:ascii="Times New Roman" w:hAnsi="Times New Roman"/>
          <w:sz w:val="28"/>
          <w:szCs w:val="28"/>
        </w:rPr>
        <w:t>Администрацией города Волгодонска принимаются меры, направленные на привлечение в муниципальные учреждения здравоохранения врачебных кадров: за счет местного бюджета осуществляются ежемесячная доплата молодым специалистам дефицитных специальностей в размере 8 тыс. рублей, выплата единовременного пособия (подъемные) в размере 25 тыс. рублей врачам - специалистам, прибывшим в город из других субъектов РФ; единовременного пособия (подъемные) в размере 100 000 рублей и ежемесячной доплаты к основной заработной плате в размере 15 тыс. рублей врачам - неонатологам и врачам-реаниматологам, работающим в родильном доме МУЗ «Городская больница №1». Врачи - специалисты муниципальных учреждений здравоохранения города Волгодонска, нуждающиеся в жилье, обеспечиваются служебными квартирами. На сегодняшний день 34 семьи врачей проживают в служебных квартирах.</w:t>
      </w:r>
      <w:r w:rsidRPr="003B19C0">
        <w:rPr>
          <w:rFonts w:ascii="Times New Roman" w:hAnsi="Times New Roman"/>
          <w:sz w:val="28"/>
          <w:szCs w:val="28"/>
        </w:rPr>
        <w:tab/>
      </w:r>
    </w:p>
    <w:p w:rsidR="00000040" w:rsidRPr="003B19C0" w:rsidRDefault="00000040" w:rsidP="00000040">
      <w:pPr>
        <w:pStyle w:val="afc"/>
        <w:spacing w:line="240" w:lineRule="auto"/>
        <w:ind w:left="0" w:firstLine="710"/>
        <w:jc w:val="both"/>
        <w:rPr>
          <w:rFonts w:ascii="Times New Roman" w:hAnsi="Times New Roman"/>
          <w:sz w:val="28"/>
          <w:szCs w:val="28"/>
        </w:rPr>
      </w:pPr>
      <w:r w:rsidRPr="003B19C0">
        <w:rPr>
          <w:rFonts w:ascii="Times New Roman" w:hAnsi="Times New Roman"/>
          <w:sz w:val="28"/>
          <w:szCs w:val="28"/>
        </w:rPr>
        <w:t xml:space="preserve">Особое внимание уделяется целевой подготовке студентов. По состоянию на 31.12.2019 по целевым направлениям муниципальных учреждений здравоохранения г.Волгодонска в ФГБОУ ВО РостГМУ Минздрава России </w:t>
      </w:r>
      <w:r w:rsidRPr="003B19C0">
        <w:rPr>
          <w:rFonts w:ascii="Times New Roman" w:hAnsi="Times New Roman"/>
          <w:sz w:val="28"/>
          <w:szCs w:val="28"/>
        </w:rPr>
        <w:lastRenderedPageBreak/>
        <w:t>обучаются 39 целевиков. Администрацией города за счет средств местного бюджета реализуются меры социальной поддержки обучающихся: ежемесячные выплаты студентам в размере 1000 рублей и ординаторам в размере 5000 рублей. В 2019 году в МУЗ г.Волгодонска приступили к работе 13 молодых врачей - специалистов.</w:t>
      </w:r>
    </w:p>
    <w:p w:rsidR="00000040" w:rsidRPr="003B19C0" w:rsidRDefault="00000040" w:rsidP="00000040">
      <w:pPr>
        <w:pStyle w:val="af0"/>
        <w:ind w:firstLine="708"/>
        <w:jc w:val="both"/>
        <w:rPr>
          <w:rFonts w:ascii="Times New Roman" w:hAnsi="Times New Roman"/>
          <w:sz w:val="28"/>
          <w:szCs w:val="28"/>
        </w:rPr>
      </w:pPr>
      <w:r w:rsidRPr="003B19C0">
        <w:rPr>
          <w:rFonts w:ascii="Times New Roman" w:hAnsi="Times New Roman"/>
          <w:b/>
          <w:i/>
          <w:sz w:val="28"/>
          <w:szCs w:val="28"/>
        </w:rPr>
        <w:t>Анализ ситуации в сфере культуры.</w:t>
      </w:r>
      <w:r w:rsidRPr="003B19C0">
        <w:rPr>
          <w:rFonts w:ascii="Times New Roman" w:hAnsi="Times New Roman"/>
          <w:sz w:val="28"/>
          <w:szCs w:val="28"/>
        </w:rPr>
        <w:t xml:space="preserve"> Сфера культуры города Волгодонска представлена 11 учреждениями культуры, в которых работают 746 человек. </w:t>
      </w:r>
    </w:p>
    <w:p w:rsidR="00000040" w:rsidRPr="003B19C0" w:rsidRDefault="00000040" w:rsidP="00000040">
      <w:pPr>
        <w:ind w:firstLine="708"/>
        <w:jc w:val="both"/>
        <w:rPr>
          <w:szCs w:val="28"/>
        </w:rPr>
      </w:pPr>
      <w:r w:rsidRPr="003B19C0">
        <w:rPr>
          <w:szCs w:val="28"/>
        </w:rPr>
        <w:t xml:space="preserve">В феврале 2019 году проведена оптимизация сети муниципальных учреждений культуры. Постановлением Администрации города Волгодонска </w:t>
      </w:r>
      <w:r w:rsidRPr="003B19C0">
        <w:rPr>
          <w:szCs w:val="28"/>
        </w:rPr>
        <w:br/>
        <w:t>от 04.02.2019 № 257 «О реорганизации муниципального автономного учреждения культуры муниципального образования «Город Волгодонск» «Дворец культуры «Октябрь» в форме присоединения муниципального учреждения культуры Дом культуры «Молодежный».</w:t>
      </w:r>
    </w:p>
    <w:p w:rsidR="00000040" w:rsidRPr="003B19C0" w:rsidRDefault="00000040" w:rsidP="00000040">
      <w:pPr>
        <w:ind w:firstLine="708"/>
        <w:jc w:val="both"/>
        <w:rPr>
          <w:szCs w:val="28"/>
        </w:rPr>
      </w:pPr>
      <w:r w:rsidRPr="003B19C0">
        <w:rPr>
          <w:szCs w:val="28"/>
        </w:rPr>
        <w:t xml:space="preserve">За 2019 год учреждениями клубного типа проведено свыше </w:t>
      </w:r>
      <w:r w:rsidRPr="003B19C0">
        <w:rPr>
          <w:bCs/>
          <w:szCs w:val="28"/>
        </w:rPr>
        <w:t xml:space="preserve">3182 </w:t>
      </w:r>
      <w:r w:rsidRPr="003B19C0">
        <w:rPr>
          <w:szCs w:val="28"/>
        </w:rPr>
        <w:t xml:space="preserve">культурно-досуговых мероприятий. На базе клубных учреждений работает 207 клубных формирований, в которых занимаются больше 4049 человек. </w:t>
      </w:r>
    </w:p>
    <w:p w:rsidR="00000040" w:rsidRPr="003B19C0" w:rsidRDefault="00000040" w:rsidP="00000040">
      <w:pPr>
        <w:ind w:firstLine="708"/>
        <w:jc w:val="both"/>
        <w:rPr>
          <w:szCs w:val="28"/>
        </w:rPr>
      </w:pPr>
      <w:r w:rsidRPr="003B19C0">
        <w:rPr>
          <w:szCs w:val="28"/>
        </w:rPr>
        <w:t>В этом году состоялось торжественное открытие обновленного сквера «Дружба» после выполнения работ по благоустройству, которые были проведены в рамках регионального проекта «Формирование комфортной городской среды».</w:t>
      </w:r>
    </w:p>
    <w:p w:rsidR="00000040" w:rsidRPr="003B19C0" w:rsidRDefault="00000040" w:rsidP="00000040">
      <w:pPr>
        <w:ind w:firstLine="708"/>
        <w:jc w:val="both"/>
        <w:rPr>
          <w:szCs w:val="28"/>
        </w:rPr>
      </w:pPr>
      <w:r w:rsidRPr="003B19C0">
        <w:rPr>
          <w:szCs w:val="28"/>
        </w:rPr>
        <w:t>На обновление сквера направили более  40 млн. рублей, в том числе 24,3 млн. рублей – из областного бюджета.</w:t>
      </w:r>
    </w:p>
    <w:p w:rsidR="00000040" w:rsidRPr="003B19C0" w:rsidRDefault="00000040" w:rsidP="00000040">
      <w:pPr>
        <w:jc w:val="both"/>
        <w:rPr>
          <w:szCs w:val="28"/>
        </w:rPr>
      </w:pPr>
      <w:r w:rsidRPr="003B19C0">
        <w:rPr>
          <w:szCs w:val="28"/>
        </w:rPr>
        <w:tab/>
        <w:t xml:space="preserve">В шести муниципальных образовательных учреждениях дополнительного образования города обучалось 2 852 учащихся. Обучение реализуется по 20 основным образовательным программам. </w:t>
      </w:r>
    </w:p>
    <w:p w:rsidR="00000040" w:rsidRPr="003B19C0" w:rsidRDefault="00000040" w:rsidP="00000040">
      <w:pPr>
        <w:ind w:firstLine="708"/>
        <w:jc w:val="both"/>
        <w:rPr>
          <w:bCs/>
          <w:szCs w:val="28"/>
        </w:rPr>
      </w:pPr>
      <w:r w:rsidRPr="003B19C0">
        <w:rPr>
          <w:bCs/>
          <w:szCs w:val="28"/>
        </w:rPr>
        <w:t>В отчетном году количество зарегистрированных пользователей библиотек превысило показатель в 50 тысяч человек.</w:t>
      </w:r>
    </w:p>
    <w:p w:rsidR="00000040" w:rsidRPr="003B19C0" w:rsidRDefault="00000040" w:rsidP="00000040">
      <w:pPr>
        <w:ind w:firstLine="708"/>
        <w:jc w:val="both"/>
        <w:rPr>
          <w:bCs/>
          <w:szCs w:val="28"/>
        </w:rPr>
      </w:pPr>
      <w:r w:rsidRPr="003B19C0">
        <w:rPr>
          <w:bCs/>
          <w:szCs w:val="28"/>
        </w:rPr>
        <w:t>Количество посещений библиотек жителями города – 534 514.</w:t>
      </w:r>
    </w:p>
    <w:p w:rsidR="00000040" w:rsidRPr="003B19C0" w:rsidRDefault="00000040" w:rsidP="00000040">
      <w:pPr>
        <w:ind w:firstLine="708"/>
        <w:jc w:val="both"/>
        <w:rPr>
          <w:szCs w:val="28"/>
        </w:rPr>
      </w:pPr>
      <w:r w:rsidRPr="003B19C0">
        <w:rPr>
          <w:szCs w:val="28"/>
        </w:rPr>
        <w:t>На базе библиотек для населения города созданы и работают 10 библиотечно–информационных центров, оснащенных 57 компьютерными комплексами с постоянным доступом к интернету.</w:t>
      </w:r>
    </w:p>
    <w:p w:rsidR="00000040" w:rsidRPr="003B19C0" w:rsidRDefault="00000040" w:rsidP="00000040">
      <w:pPr>
        <w:ind w:firstLine="708"/>
        <w:jc w:val="both"/>
        <w:rPr>
          <w:szCs w:val="28"/>
        </w:rPr>
      </w:pPr>
      <w:r w:rsidRPr="003B19C0">
        <w:rPr>
          <w:szCs w:val="28"/>
        </w:rPr>
        <w:t xml:space="preserve">В соответствии с нормами и нормативами размещения библиотек  работают 2 выездных  библиотечных пункта на территории города (Красный Яр и Соленовская). </w:t>
      </w:r>
    </w:p>
    <w:p w:rsidR="00000040" w:rsidRPr="003B19C0" w:rsidRDefault="00000040" w:rsidP="00000040">
      <w:pPr>
        <w:ind w:firstLine="708"/>
        <w:jc w:val="both"/>
        <w:rPr>
          <w:szCs w:val="28"/>
        </w:rPr>
      </w:pPr>
      <w:r w:rsidRPr="003B19C0">
        <w:rPr>
          <w:szCs w:val="28"/>
        </w:rPr>
        <w:t>В рамках мероприятия прошло награждение победителей областного профессионального конкурса «Библиотекарь года-2019». В конкурсе приняли участие 47 библиотечных специалистов из 36 городов и районов области. Первое место заняла Марина Толмачева – ведущий библиограф центральной библиотеки города Волгодонска, которая представила на конкурс программу по популяризации чтения посредством театрализации «Театр – книга – библиотека».</w:t>
      </w:r>
    </w:p>
    <w:p w:rsidR="00000040" w:rsidRPr="003B19C0" w:rsidRDefault="00000040" w:rsidP="00000040">
      <w:pPr>
        <w:jc w:val="both"/>
        <w:rPr>
          <w:szCs w:val="28"/>
        </w:rPr>
      </w:pPr>
      <w:r w:rsidRPr="003B19C0">
        <w:rPr>
          <w:szCs w:val="28"/>
        </w:rPr>
        <w:t>За 2019г. Волгодонским молодежным драматическим театром было организовано и проведено </w:t>
      </w:r>
      <w:r w:rsidRPr="003B19C0">
        <w:rPr>
          <w:bCs/>
          <w:szCs w:val="28"/>
        </w:rPr>
        <w:t>81  </w:t>
      </w:r>
      <w:r w:rsidRPr="003B19C0">
        <w:rPr>
          <w:szCs w:val="28"/>
        </w:rPr>
        <w:t>мероприятие с охватом </w:t>
      </w:r>
      <w:r w:rsidRPr="003B19C0">
        <w:rPr>
          <w:bCs/>
          <w:szCs w:val="28"/>
        </w:rPr>
        <w:t xml:space="preserve">22 000 </w:t>
      </w:r>
      <w:r w:rsidRPr="003B19C0">
        <w:rPr>
          <w:szCs w:val="28"/>
        </w:rPr>
        <w:t>человек. </w:t>
      </w:r>
    </w:p>
    <w:p w:rsidR="00000040" w:rsidRPr="003B19C0" w:rsidRDefault="00000040" w:rsidP="00000040">
      <w:pPr>
        <w:ind w:firstLine="708"/>
        <w:jc w:val="both"/>
        <w:rPr>
          <w:szCs w:val="28"/>
        </w:rPr>
      </w:pPr>
      <w:r w:rsidRPr="003B19C0">
        <w:rPr>
          <w:szCs w:val="28"/>
        </w:rPr>
        <w:t xml:space="preserve">В репертуаре Волгодонского молодежного драмтеатра </w:t>
      </w:r>
      <w:r w:rsidRPr="003B19C0">
        <w:rPr>
          <w:bCs/>
          <w:szCs w:val="28"/>
        </w:rPr>
        <w:t>9 </w:t>
      </w:r>
      <w:r w:rsidRPr="003B19C0">
        <w:rPr>
          <w:szCs w:val="28"/>
        </w:rPr>
        <w:t xml:space="preserve">спектаклей. В 2019 году коллектив драмтеатра в составе делегации Ростовской области принял участие во всероссийском театральном марафоне в городе Астрахань, где </w:t>
      </w:r>
      <w:r w:rsidRPr="003B19C0">
        <w:rPr>
          <w:szCs w:val="28"/>
        </w:rPr>
        <w:lastRenderedPageBreak/>
        <w:t>состоялась официальная передача театральной эстафеты от Центрального Федерального Округа Южному Федеральному Округу. Подтвердил первенство города Волгодонска в традиционном слете работников культуры области, завоевав диплом I степени и кубок губернатора Ростовской области.</w:t>
      </w:r>
    </w:p>
    <w:p w:rsidR="00000040" w:rsidRPr="003B19C0" w:rsidRDefault="00000040" w:rsidP="00000040">
      <w:pPr>
        <w:ind w:firstLine="708"/>
        <w:jc w:val="both"/>
        <w:rPr>
          <w:szCs w:val="28"/>
        </w:rPr>
      </w:pPr>
      <w:r w:rsidRPr="003B19C0">
        <w:rPr>
          <w:szCs w:val="28"/>
        </w:rPr>
        <w:t>В рамках празднования дня города Волгодонска стартовала творческая акция коллектива театра «Театр в городе». Артисты Волгодонского молодежного драматического театра показали спектакль «Все мыши любят сыр» по пьесе Дюла Урбана на базе МБОУ СШ №21 и МБОУ «Лицей №24» для учащихся и жителей города.</w:t>
      </w:r>
    </w:p>
    <w:p w:rsidR="00000040" w:rsidRPr="003B19C0" w:rsidRDefault="00000040" w:rsidP="00000040">
      <w:pPr>
        <w:ind w:firstLine="708"/>
        <w:jc w:val="both"/>
        <w:rPr>
          <w:szCs w:val="28"/>
        </w:rPr>
      </w:pPr>
      <w:r w:rsidRPr="003B19C0">
        <w:rPr>
          <w:szCs w:val="28"/>
        </w:rPr>
        <w:t xml:space="preserve">В 2019 году впервые в Волгодонске прошел межрегиональный форум-фестиваль муниципальных образований – территорий расположения АЭС «Созвездие городов Росэнергоатома». В фестивале приняли участие города присутствия атомных станций: г.Балаково, г.Курчатов, г.Заречный, г.Десногорск, г.Полярные зори, г.Нововоронеж, г.Обнинск, г.Сосновый Бор, г.Певек, г.Волгодонск, а также зарубежные города - побратимы. В номинации «За лучшую творческую программу» городу Волгодонску концерн «Росэнергоатом» вручил диплом победителя и грант в размере 3 миллиона рублей. Также город занял 2 место в номинации «Лучшая ярмарочная экспозиция» в рамках ярмарки - продажи продукции городов расположения атомных электростанций и получил грант в размере 500,0 тыс. руб. </w:t>
      </w:r>
    </w:p>
    <w:p w:rsidR="00000040" w:rsidRPr="003B19C0" w:rsidRDefault="00000040" w:rsidP="00000040">
      <w:pPr>
        <w:ind w:firstLine="708"/>
        <w:jc w:val="both"/>
        <w:rPr>
          <w:szCs w:val="28"/>
        </w:rPr>
      </w:pPr>
      <w:r w:rsidRPr="003B19C0">
        <w:rPr>
          <w:szCs w:val="28"/>
        </w:rPr>
        <w:t xml:space="preserve">С 6 по 7 сентября  2019 года на набережной Цимлянского водохранилища в квартале В-9 состоялся </w:t>
      </w:r>
      <w:r w:rsidRPr="003B19C0">
        <w:rPr>
          <w:szCs w:val="28"/>
          <w:lang w:val="en-US"/>
        </w:rPr>
        <w:t>II</w:t>
      </w:r>
      <w:r w:rsidRPr="003B19C0">
        <w:rPr>
          <w:szCs w:val="28"/>
        </w:rPr>
        <w:t xml:space="preserve"> фестиваль исторической реконструкции «Великий шелковый путь на Дону».</w:t>
      </w:r>
    </w:p>
    <w:p w:rsidR="00000040" w:rsidRPr="003B19C0" w:rsidRDefault="00000040" w:rsidP="00000040">
      <w:pPr>
        <w:ind w:firstLine="708"/>
        <w:jc w:val="both"/>
        <w:rPr>
          <w:szCs w:val="28"/>
        </w:rPr>
      </w:pPr>
      <w:r w:rsidRPr="003B19C0">
        <w:rPr>
          <w:szCs w:val="28"/>
        </w:rPr>
        <w:t>В рамках фестиваля состоялись:</w:t>
      </w:r>
    </w:p>
    <w:p w:rsidR="00000040" w:rsidRPr="003B19C0" w:rsidRDefault="00000040" w:rsidP="00000040">
      <w:pPr>
        <w:ind w:firstLine="708"/>
        <w:jc w:val="both"/>
        <w:rPr>
          <w:szCs w:val="28"/>
        </w:rPr>
      </w:pPr>
      <w:r w:rsidRPr="003B19C0">
        <w:rPr>
          <w:szCs w:val="28"/>
        </w:rPr>
        <w:t>- Фестиваль исторической реконструкции «Великий шелковый путь на Дону. Наследие» (в рамках его работы прошли: парад клубов исторической реконструкции; бойцовский турнир «Меч Святослава; работа  реконструкторских площадок и лучного тира);</w:t>
      </w:r>
    </w:p>
    <w:p w:rsidR="00000040" w:rsidRPr="003B19C0" w:rsidRDefault="00000040" w:rsidP="00000040">
      <w:pPr>
        <w:ind w:firstLine="708"/>
        <w:jc w:val="both"/>
        <w:rPr>
          <w:szCs w:val="28"/>
        </w:rPr>
      </w:pPr>
      <w:r w:rsidRPr="003B19C0">
        <w:rPr>
          <w:szCs w:val="28"/>
        </w:rPr>
        <w:t xml:space="preserve">-Фестиваль декоративно-прикладного творчества «Город  мастеров» (поступило более 150 заявок из разных регионов нашей страны и даже из Донецкой Народной республики); </w:t>
      </w:r>
    </w:p>
    <w:p w:rsidR="00000040" w:rsidRPr="003B19C0" w:rsidRDefault="00000040" w:rsidP="00000040">
      <w:pPr>
        <w:ind w:firstLine="708"/>
        <w:jc w:val="both"/>
        <w:rPr>
          <w:szCs w:val="28"/>
        </w:rPr>
      </w:pPr>
      <w:r w:rsidRPr="003B19C0">
        <w:rPr>
          <w:szCs w:val="28"/>
        </w:rPr>
        <w:t>- Фестиваль русской игровой культуры «Славянские игры» (кроме различных игр был проведен  интерактивный мастер – класс «Хождение на ходулях»);</w:t>
      </w:r>
    </w:p>
    <w:p w:rsidR="00000040" w:rsidRPr="003B19C0" w:rsidRDefault="00000040" w:rsidP="00000040">
      <w:pPr>
        <w:ind w:firstLine="708"/>
        <w:jc w:val="both"/>
        <w:rPr>
          <w:szCs w:val="28"/>
        </w:rPr>
      </w:pPr>
      <w:r w:rsidRPr="003B19C0">
        <w:rPr>
          <w:szCs w:val="28"/>
        </w:rPr>
        <w:t xml:space="preserve">-Литературно - творческий фестиваль «На волне» (на этой площадке выступили творческие коллективы из поселка Зимовники, Орловский,  гости из Цимлянска, Пролетарска и Семикаракорска. Волгодонск представили члены Российского союза профессиональных литераторов, Союза писателей России, литературно-творческого объединения «Лира», литературного объединения «Волго-Дон», студия танца «Ballydance», клуб театрального чтения «Громкоговоритель» и читатели городских библиотек); </w:t>
      </w:r>
    </w:p>
    <w:p w:rsidR="00000040" w:rsidRPr="003B19C0" w:rsidRDefault="00000040" w:rsidP="00000040">
      <w:pPr>
        <w:ind w:firstLine="708"/>
        <w:jc w:val="both"/>
        <w:rPr>
          <w:szCs w:val="28"/>
        </w:rPr>
      </w:pPr>
      <w:r w:rsidRPr="003B19C0">
        <w:rPr>
          <w:szCs w:val="28"/>
        </w:rPr>
        <w:t>- Хореографический фестиваль «Шелковые узоры» (в нем приняли участие 21 хореографический коллектив из городов и районов Ростовской области (г.Волгодонск, г.Цимлянск, п. Зимовники, г.Донецк, и др.);</w:t>
      </w:r>
    </w:p>
    <w:p w:rsidR="00000040" w:rsidRPr="003B19C0" w:rsidRDefault="00000040" w:rsidP="00000040">
      <w:pPr>
        <w:ind w:firstLine="708"/>
        <w:jc w:val="both"/>
        <w:rPr>
          <w:szCs w:val="28"/>
        </w:rPr>
      </w:pPr>
      <w:r w:rsidRPr="003B19C0">
        <w:rPr>
          <w:szCs w:val="28"/>
        </w:rPr>
        <w:lastRenderedPageBreak/>
        <w:t>- Фестиваль народного творчества «Голос степей» (поступило 65 заявок, на сцене выступили коллективы из 9 районов: Дубовского, Мартыновского, Волгодонского, Куйбышевского, Милютинского, Веселовского, Цимлянского, Каменского, Зимовниковского и 5 городов: Волгодонска, Константиновска, Цимлянска, Красного Сулина, Донецка.)</w:t>
      </w:r>
    </w:p>
    <w:p w:rsidR="00000040" w:rsidRPr="003B19C0" w:rsidRDefault="00000040" w:rsidP="00000040">
      <w:pPr>
        <w:ind w:firstLine="708"/>
        <w:jc w:val="both"/>
        <w:rPr>
          <w:szCs w:val="28"/>
        </w:rPr>
      </w:pPr>
      <w:r w:rsidRPr="003B19C0">
        <w:rPr>
          <w:szCs w:val="28"/>
        </w:rPr>
        <w:t>В рамках фестиваля состоялось «Авиашоу» и выступление пилотажной группы, на главной сцене выступила группа «Атмосфера».</w:t>
      </w:r>
    </w:p>
    <w:p w:rsidR="00000040" w:rsidRPr="003B19C0" w:rsidRDefault="00000040" w:rsidP="00000040">
      <w:pPr>
        <w:jc w:val="both"/>
        <w:rPr>
          <w:szCs w:val="28"/>
        </w:rPr>
      </w:pPr>
      <w:r w:rsidRPr="003B19C0">
        <w:rPr>
          <w:szCs w:val="28"/>
        </w:rPr>
        <w:t xml:space="preserve"> </w:t>
      </w:r>
      <w:r w:rsidRPr="003B19C0">
        <w:rPr>
          <w:szCs w:val="28"/>
        </w:rPr>
        <w:tab/>
        <w:t xml:space="preserve">В гала-концерте приняли участие творческие коллективы города Волгодонска и гости фестиваля - Государственный академический ансамбль песни и танца Республики Калмыкии «Тюльпан», Калмыцкий театра моды и пластики город Элиста. Кульминацией межрегионального фестиваля исторической реконструкции «Великий шелковый путь на Дону» стало выступление гостей из Москвы - Лауреатов суворовской премии за вклад в патриотические традиции отечества, финалистов телепроектов «Фактор-А» и «Новая звезда», обладателей международной музыкальной премии «Хорошая песня»  Александра Щербакова  и фолк-группы «Ярилов зной». </w:t>
      </w:r>
    </w:p>
    <w:p w:rsidR="00000040" w:rsidRPr="003B19C0" w:rsidRDefault="00000040" w:rsidP="00000040">
      <w:pPr>
        <w:ind w:firstLine="708"/>
        <w:jc w:val="both"/>
        <w:rPr>
          <w:szCs w:val="28"/>
        </w:rPr>
      </w:pPr>
      <w:r w:rsidRPr="003B19C0">
        <w:rPr>
          <w:szCs w:val="28"/>
        </w:rPr>
        <w:t>Впервые на территории муниципального образования «Город Волгодонск»  20 мая 2019 года прошел муниципальный «городской» этап Донского Культурного марафона. Победители в каждой номинации и возрастной категории 21 сентября 2019 года приняли участие в зональном этапе Донского культурного марафона, который прошел на базе нескольких учреждений культуры г.Волгодонска (МАУК ДК «Октябрь», МАУК ВМДТ, МБУ ДО ДТШ). Третий этап Марафона пройдет на территории города Ростов-на-Дону в мае 2020 года.</w:t>
      </w:r>
    </w:p>
    <w:p w:rsidR="00000040" w:rsidRPr="003B19C0" w:rsidRDefault="00000040" w:rsidP="00000040">
      <w:pPr>
        <w:ind w:firstLine="708"/>
        <w:jc w:val="both"/>
        <w:rPr>
          <w:szCs w:val="28"/>
        </w:rPr>
      </w:pPr>
      <w:r w:rsidRPr="003B19C0">
        <w:rPr>
          <w:szCs w:val="28"/>
        </w:rPr>
        <w:t xml:space="preserve">На обеспечение деятельности учреждений культуры в рамках реализации муниципальной программы «Развитие культуры города Волгодонска» на 2019 год предусмотрены ассигнования в сумме 265 млн. 659,2 тыс. руб., в том числе </w:t>
      </w:r>
      <w:r w:rsidRPr="003B19C0">
        <w:rPr>
          <w:szCs w:val="28"/>
        </w:rPr>
        <w:br/>
        <w:t xml:space="preserve">4 519,9 тыс. руб. - средства областного бюджета, 4 722,2 тыс. руб. – средства федерального бюджета, остальные – средства местного бюджета. Освоено (по состоянию на 01.01.2020) – 99,9%. </w:t>
      </w:r>
    </w:p>
    <w:p w:rsidR="00000040" w:rsidRPr="003B19C0" w:rsidRDefault="00000040" w:rsidP="00000040">
      <w:pPr>
        <w:ind w:firstLine="708"/>
        <w:jc w:val="both"/>
        <w:rPr>
          <w:szCs w:val="28"/>
        </w:rPr>
      </w:pPr>
      <w:r w:rsidRPr="003B19C0">
        <w:rPr>
          <w:szCs w:val="28"/>
        </w:rPr>
        <w:t>Доходы от предпринимательской и иной приносящей доход деятельности на 2019 год запланированы в размере 62 млн.  379,5 тыс.руб. Получен доход от предпринимательской и иной приносящей доход деятельности в размере 61 млн. 467,0 тыс.руб., что составляет 98,5% от запланированного объема.</w:t>
      </w:r>
    </w:p>
    <w:p w:rsidR="00000040" w:rsidRPr="003B19C0" w:rsidRDefault="00000040" w:rsidP="00000040">
      <w:pPr>
        <w:ind w:firstLine="708"/>
        <w:jc w:val="both"/>
        <w:rPr>
          <w:szCs w:val="28"/>
        </w:rPr>
      </w:pPr>
      <w:r w:rsidRPr="003B19C0">
        <w:rPr>
          <w:szCs w:val="28"/>
        </w:rPr>
        <w:t>МАУК «ДК им. Курчатова» стал победителем 2 конкурсов, проводимых Фондом «АТР АЭС» и Акционерным обществом  инжиниринговой компании «АСЭ»:</w:t>
      </w:r>
    </w:p>
    <w:p w:rsidR="00000040" w:rsidRPr="003B19C0" w:rsidRDefault="00000040" w:rsidP="00000040">
      <w:pPr>
        <w:ind w:firstLine="708"/>
        <w:jc w:val="both"/>
        <w:rPr>
          <w:szCs w:val="28"/>
        </w:rPr>
      </w:pPr>
      <w:r w:rsidRPr="003B19C0">
        <w:rPr>
          <w:szCs w:val="28"/>
        </w:rPr>
        <w:t>- социальный проект «В ногу со временем» - 500,0 тыс.руб.;</w:t>
      </w:r>
    </w:p>
    <w:p w:rsidR="00000040" w:rsidRPr="003B19C0" w:rsidRDefault="00000040" w:rsidP="00000040">
      <w:pPr>
        <w:ind w:firstLine="708"/>
        <w:jc w:val="both"/>
        <w:rPr>
          <w:szCs w:val="28"/>
        </w:rPr>
      </w:pPr>
      <w:r w:rsidRPr="003B19C0">
        <w:rPr>
          <w:szCs w:val="28"/>
        </w:rPr>
        <w:t xml:space="preserve">-социальный проект «международный эстрадно-джазовый фестиваль-конкурс  «В стиле JAZZ» - 200,0 тыс. рублей. </w:t>
      </w:r>
    </w:p>
    <w:p w:rsidR="00000040" w:rsidRPr="003B19C0" w:rsidRDefault="00000040" w:rsidP="00000040">
      <w:pPr>
        <w:ind w:firstLine="708"/>
        <w:jc w:val="both"/>
        <w:rPr>
          <w:szCs w:val="28"/>
        </w:rPr>
      </w:pPr>
      <w:r w:rsidRPr="003B19C0">
        <w:rPr>
          <w:szCs w:val="28"/>
        </w:rPr>
        <w:t>Общая сумма привлеченных средств составила 700,0 тыс.руб.</w:t>
      </w:r>
    </w:p>
    <w:p w:rsidR="00000040" w:rsidRPr="003B19C0" w:rsidRDefault="00000040" w:rsidP="00000040">
      <w:pPr>
        <w:ind w:firstLine="708"/>
        <w:jc w:val="both"/>
        <w:rPr>
          <w:szCs w:val="28"/>
        </w:rPr>
      </w:pPr>
      <w:r w:rsidRPr="003B19C0">
        <w:rPr>
          <w:szCs w:val="28"/>
        </w:rPr>
        <w:t xml:space="preserve">В целях реализации комплекса мер по развитию муниципальных учреждений культуры в части укрепления их материально-технической базы, по результатам межрегионального форума-фестиваля муниципальных образований территорий расположения атомных электростанций «Созвездие городов </w:t>
      </w:r>
      <w:r w:rsidRPr="003B19C0">
        <w:rPr>
          <w:szCs w:val="28"/>
        </w:rPr>
        <w:lastRenderedPageBreak/>
        <w:t>Росэнергоатома» за счет средств АО «Концерн Росэнергоатом» и региональной общественной экологической организации «Зеленый город»:</w:t>
      </w:r>
    </w:p>
    <w:p w:rsidR="00000040" w:rsidRPr="003B19C0" w:rsidRDefault="00000040" w:rsidP="00000040">
      <w:pPr>
        <w:ind w:firstLine="708"/>
        <w:jc w:val="both"/>
        <w:rPr>
          <w:szCs w:val="28"/>
        </w:rPr>
      </w:pPr>
      <w:r w:rsidRPr="003B19C0">
        <w:rPr>
          <w:szCs w:val="28"/>
        </w:rPr>
        <w:t xml:space="preserve">- для муниципального автономного учреждения культуры ДК «Октябрь» приобретены концертные костюмы для ансамбля «Казачий Дон» на сумму           50,0 тыс.руб., тематические палаты (шатры) на сумму 600,0 тыс.руб., сборно-разборный сценический комплекс на сумму 3 800,0 тыс.руб., светодиодные экраны уличного исполнения на сумму 3 800,0 тыс.руб., разработана ПСД на капитальный ремонт электрооборудования здания МАУК ДК «Октябрь» на сумму 277,0 тыс.руб.; </w:t>
      </w:r>
    </w:p>
    <w:p w:rsidR="00000040" w:rsidRPr="003B19C0" w:rsidRDefault="00000040" w:rsidP="00000040">
      <w:pPr>
        <w:ind w:firstLine="708"/>
        <w:jc w:val="both"/>
        <w:rPr>
          <w:szCs w:val="28"/>
        </w:rPr>
      </w:pPr>
      <w:r w:rsidRPr="003B19C0">
        <w:rPr>
          <w:szCs w:val="28"/>
        </w:rPr>
        <w:t>- в муниципальном автономном учреждении культуры Волгодонский молодежный драматический театр проведен ремонт здания на сумму 102,9 тыс.руб.;</w:t>
      </w:r>
    </w:p>
    <w:p w:rsidR="00000040" w:rsidRPr="003B19C0" w:rsidRDefault="00000040" w:rsidP="00000040">
      <w:pPr>
        <w:ind w:firstLine="708"/>
        <w:jc w:val="both"/>
        <w:rPr>
          <w:szCs w:val="28"/>
        </w:rPr>
      </w:pPr>
      <w:r w:rsidRPr="003B19C0">
        <w:rPr>
          <w:szCs w:val="28"/>
        </w:rPr>
        <w:t xml:space="preserve">- для муниципального автономного учреждения культуры «ДК им. Курчатова» проведены ремонтно-строительные работы  по модернизации здания на сумму 2 673,0 тыс.руб.; приобретено оборудование для видеостудии на сумму 379,4 тыс.руб., конгресс система на сумму 1 085,5 тыс.руб., экран на сумму 489,0 тыс. руб., оборудование для беспроводной локальной сети Wi-fi на сумму 11,0 тыс.руб. </w:t>
      </w:r>
    </w:p>
    <w:p w:rsidR="00000040" w:rsidRPr="003B19C0" w:rsidRDefault="00000040" w:rsidP="00000040">
      <w:pPr>
        <w:ind w:firstLine="708"/>
        <w:jc w:val="both"/>
        <w:rPr>
          <w:szCs w:val="28"/>
        </w:rPr>
      </w:pPr>
      <w:r w:rsidRPr="003B19C0">
        <w:rPr>
          <w:szCs w:val="28"/>
        </w:rPr>
        <w:t xml:space="preserve">Продолжается работа по укреплению материально-технической базы учреждений культуры. В текущем году были освоены финансовые средства в размере 1 492,1 тыс. руб., выделенные на комплектование библиотечных фондов из местного, областного и федерального бюджетов. В библиотеки поступило более 4 тысяч печатных и электронных изданий. Осуществлена подписка на периодические издания для муниципальных библиотек: 112 названий, 171 комплект газет и журналов. </w:t>
      </w:r>
    </w:p>
    <w:p w:rsidR="00000040" w:rsidRPr="003B19C0" w:rsidRDefault="00000040" w:rsidP="00000040">
      <w:pPr>
        <w:ind w:firstLine="708"/>
        <w:jc w:val="both"/>
        <w:rPr>
          <w:szCs w:val="28"/>
        </w:rPr>
      </w:pPr>
      <w:r w:rsidRPr="003B19C0">
        <w:rPr>
          <w:szCs w:val="28"/>
        </w:rPr>
        <w:t xml:space="preserve">Второй год подряд  МАУК Волгодонский молодежный драматический театр участвует в проекте «Единой России» на предоставление субсидий на поддержку творческой деятельности и техническое оснащение муниципальных театров в городах с численностью населения до 300 тысяч жителей и получает субсидию. Сумма субсидии в 2019 году составила - 5 649,4 тыс. руб. За счет этих средств установлено 180 театральных кресел, приобретено 50 театральных стульев, а также световое (6 профильных фонарей, 5 светодиодных вращающихся голов, 12 заливочных светодиодных фонарей с моторизированным зумом), звуковое (4 микрофона) и проекционное оборудование. </w:t>
      </w:r>
    </w:p>
    <w:p w:rsidR="00000040" w:rsidRPr="003B19C0" w:rsidRDefault="00000040" w:rsidP="00000040">
      <w:pPr>
        <w:ind w:firstLine="708"/>
        <w:jc w:val="both"/>
        <w:rPr>
          <w:szCs w:val="28"/>
        </w:rPr>
      </w:pPr>
      <w:r w:rsidRPr="003B19C0">
        <w:rPr>
          <w:szCs w:val="28"/>
        </w:rPr>
        <w:t>Выделены средства в сумме 160,2 тыс.рублей., из них за счет средств областного бюджета – 114,2 тыс.руб., за счет средств местного бюджета – 46,0 тыс.руб на приобретение стационарной рамки металлодетектора для МАУК Волгодонский молодежный драматический театр.</w:t>
      </w:r>
    </w:p>
    <w:p w:rsidR="00000040" w:rsidRPr="003B19C0" w:rsidRDefault="00000040" w:rsidP="00000040">
      <w:pPr>
        <w:ind w:firstLine="708"/>
        <w:jc w:val="both"/>
        <w:rPr>
          <w:szCs w:val="28"/>
        </w:rPr>
      </w:pPr>
      <w:r w:rsidRPr="003B19C0">
        <w:rPr>
          <w:szCs w:val="28"/>
        </w:rPr>
        <w:t>В рамках реализации федерального проекта «Культурная среда» национального проекта «Культура» в 2 детские музыкальные  школы (МБУ ДО ДМШ им. Д.Д. Шостаковича и МБУ ДО ДМШ им. С.В. Рахманинова) и 1 детскую школу искусств (МБУ ДО ДШИ) города Волгодонска осуществлена поставка 3 пианино «Мелодия» стоимостью 372, 0 тыс. руб. каждое.</w:t>
      </w:r>
    </w:p>
    <w:p w:rsidR="00000040" w:rsidRPr="003B19C0" w:rsidRDefault="00000040" w:rsidP="00000040">
      <w:pPr>
        <w:ind w:firstLine="708"/>
        <w:jc w:val="both"/>
        <w:rPr>
          <w:szCs w:val="28"/>
        </w:rPr>
      </w:pPr>
      <w:r w:rsidRPr="003B19C0">
        <w:rPr>
          <w:szCs w:val="28"/>
        </w:rPr>
        <w:lastRenderedPageBreak/>
        <w:t>На базе МАУК «ДК им. Курчатова» за счет средств Гранта были произведены работы по текущему ремонту мужского санузла 1-го этажа, помещений, фасада и входной площадки на общую сумму 2 600,0 тыс. руб.</w:t>
      </w:r>
    </w:p>
    <w:p w:rsidR="00000040" w:rsidRPr="003B19C0" w:rsidRDefault="00000040" w:rsidP="00000040">
      <w:pPr>
        <w:ind w:firstLine="708"/>
        <w:jc w:val="both"/>
        <w:rPr>
          <w:szCs w:val="28"/>
        </w:rPr>
      </w:pPr>
      <w:r w:rsidRPr="003B19C0">
        <w:rPr>
          <w:szCs w:val="28"/>
        </w:rPr>
        <w:t xml:space="preserve">За счет благотворительных средств ООО «Полесье» в размере 301, 5 тыс.руб. было приобретено напольное покрытие (линолеум) в зал хореографии МАУК «ДК им. Курчатова». </w:t>
      </w:r>
    </w:p>
    <w:p w:rsidR="00000040" w:rsidRPr="003B19C0" w:rsidRDefault="00000040" w:rsidP="00000040">
      <w:pPr>
        <w:ind w:firstLine="708"/>
        <w:jc w:val="both"/>
        <w:rPr>
          <w:szCs w:val="28"/>
        </w:rPr>
      </w:pPr>
      <w:r w:rsidRPr="003B19C0">
        <w:rPr>
          <w:szCs w:val="28"/>
        </w:rPr>
        <w:t>За счет бюджетных средств в размере 1 080,0 тыс.руб. приобретено световое оборудование для большого зала МАУК «ДК им. Курчатова».</w:t>
      </w:r>
    </w:p>
    <w:p w:rsidR="00000040" w:rsidRPr="003B19C0" w:rsidRDefault="00000040" w:rsidP="00000040">
      <w:pPr>
        <w:ind w:firstLine="708"/>
        <w:jc w:val="both"/>
        <w:rPr>
          <w:szCs w:val="28"/>
        </w:rPr>
      </w:pPr>
      <w:r w:rsidRPr="003B19C0">
        <w:rPr>
          <w:szCs w:val="28"/>
        </w:rPr>
        <w:t>Выделены средства за счет средств резервного фонда Правительства Ростовской области в сумме 1 400,0 тыс.руб. на приобретение светотехнического оборудования для МАУК «ДК им. Курчатова».</w:t>
      </w:r>
    </w:p>
    <w:p w:rsidR="00000040" w:rsidRPr="003B19C0" w:rsidRDefault="00000040" w:rsidP="00000040">
      <w:pPr>
        <w:ind w:firstLine="708"/>
        <w:jc w:val="both"/>
        <w:rPr>
          <w:szCs w:val="28"/>
        </w:rPr>
      </w:pPr>
      <w:r w:rsidRPr="003B19C0">
        <w:rPr>
          <w:szCs w:val="28"/>
        </w:rPr>
        <w:t>Выделены средства за счет средств резервного фонда Правительства Ростовской области в сумме 1 500,0 тыс.руб. на приобретение модульного оборудования для занятий нетрадиционными видами спорта для МАУК «Парк Победы.</w:t>
      </w:r>
    </w:p>
    <w:p w:rsidR="00000040" w:rsidRPr="003B19C0" w:rsidRDefault="00000040" w:rsidP="00000040">
      <w:pPr>
        <w:ind w:firstLine="708"/>
        <w:jc w:val="both"/>
        <w:rPr>
          <w:szCs w:val="28"/>
        </w:rPr>
      </w:pPr>
      <w:r w:rsidRPr="003B19C0">
        <w:rPr>
          <w:szCs w:val="28"/>
        </w:rPr>
        <w:t xml:space="preserve">В 2019году в городе Ростове-на-Дону впервые на территории Ростовской области прошли Дельфийские игры России. Всего в играх приняли участие 2,5 тыс. ребят из 85 регионов России. </w:t>
      </w:r>
      <w:r w:rsidRPr="003B19C0">
        <w:rPr>
          <w:iCs/>
          <w:szCs w:val="28"/>
        </w:rPr>
        <w:t xml:space="preserve">По итогам конкурсных соревнований первое общекомандное место заняла сборная Ростовской области. Свой вклад в это внесли и талантливые жители города Волгодонска: </w:t>
      </w:r>
      <w:r w:rsidRPr="003B19C0">
        <w:rPr>
          <w:szCs w:val="28"/>
        </w:rPr>
        <w:t>Молчан Елизавета Алексеевна, учащаяся Детской музыкальной школы имени Шостаковича, серебряный призер Восемнадцатых молодежных дельфийских игр в номинации «Фортепиано», и Левченко Олег Сергеевич, студент «Волгодонского педагогического колледжа», - бронзовый призер Восемнадцатых молодежных дельфийских игр в номинации «Искусство воспитания».</w:t>
      </w:r>
    </w:p>
    <w:p w:rsidR="00000040" w:rsidRPr="003B19C0" w:rsidRDefault="00000040" w:rsidP="00000040">
      <w:pPr>
        <w:ind w:firstLine="708"/>
        <w:jc w:val="both"/>
        <w:rPr>
          <w:szCs w:val="28"/>
        </w:rPr>
      </w:pPr>
      <w:r w:rsidRPr="003B19C0">
        <w:rPr>
          <w:szCs w:val="28"/>
        </w:rPr>
        <w:t>В декабре 2019 года состоялась официальная церемония закрытия Года народного творчества в Ростовской области. В рамах торжественной церемонии Губернатор Ростовской области В.Ю. Голубев вручил дипломы о присвоении звания «Мастер декоративно-прикладного искусства Дона» и нагрудные знаки двум мастерам города Волгодонска Т.Н. Андреевой и О.Г. Миргородскому. Звание «Мастер декоративно-прикладного искусства Дона» было учреждено в этом году и оно будет присваиваться ежегодно не более 5 мастерам.</w:t>
      </w:r>
    </w:p>
    <w:p w:rsidR="00000040" w:rsidRPr="003B19C0" w:rsidRDefault="00000040" w:rsidP="00000040">
      <w:pPr>
        <w:ind w:firstLine="708"/>
        <w:jc w:val="both"/>
        <w:rPr>
          <w:szCs w:val="28"/>
        </w:rPr>
      </w:pPr>
      <w:r w:rsidRPr="003B19C0">
        <w:rPr>
          <w:szCs w:val="28"/>
        </w:rPr>
        <w:t>Благодарственное письмо председателя Законодательного собрания Ростовской области А.В. Ищенко было вручено руководителю творческой мастерской «Волгодончанка» и любительского объединения «Таланты Волгодонска» МАУК ДК «Октябрь» А.А. Сельдюковой.</w:t>
      </w:r>
    </w:p>
    <w:p w:rsidR="00000040" w:rsidRPr="003B19C0" w:rsidRDefault="00000040" w:rsidP="00000040">
      <w:pPr>
        <w:ind w:firstLine="709"/>
        <w:jc w:val="both"/>
        <w:rPr>
          <w:b/>
          <w:bCs/>
          <w:iCs/>
          <w:szCs w:val="28"/>
        </w:rPr>
      </w:pPr>
    </w:p>
    <w:p w:rsidR="00000040" w:rsidRPr="003B19C0" w:rsidRDefault="00000040" w:rsidP="00000040">
      <w:pPr>
        <w:jc w:val="center"/>
        <w:rPr>
          <w:b/>
          <w:bCs/>
          <w:iCs/>
          <w:szCs w:val="28"/>
        </w:rPr>
      </w:pPr>
      <w:r w:rsidRPr="003B19C0">
        <w:rPr>
          <w:b/>
          <w:bCs/>
          <w:iCs/>
          <w:szCs w:val="28"/>
        </w:rPr>
        <w:t>Инвестиции</w:t>
      </w:r>
    </w:p>
    <w:p w:rsidR="00000040" w:rsidRPr="003B19C0" w:rsidRDefault="00000040" w:rsidP="00000040">
      <w:pPr>
        <w:ind w:left="360"/>
        <w:jc w:val="center"/>
        <w:rPr>
          <w:b/>
          <w:bCs/>
          <w:iCs/>
          <w:szCs w:val="28"/>
        </w:rPr>
      </w:pPr>
    </w:p>
    <w:p w:rsidR="00000040" w:rsidRPr="003B19C0" w:rsidRDefault="00000040" w:rsidP="00000040">
      <w:pPr>
        <w:ind w:firstLine="708"/>
        <w:jc w:val="both"/>
        <w:rPr>
          <w:szCs w:val="28"/>
        </w:rPr>
      </w:pPr>
      <w:r w:rsidRPr="003B19C0">
        <w:rPr>
          <w:szCs w:val="28"/>
        </w:rPr>
        <w:t xml:space="preserve">За январь-сентябрь 2019 года объем </w:t>
      </w:r>
      <w:r w:rsidRPr="003B19C0">
        <w:rPr>
          <w:b/>
          <w:szCs w:val="28"/>
        </w:rPr>
        <w:t>инвестиций в основной капитал</w:t>
      </w:r>
      <w:r w:rsidRPr="003B19C0">
        <w:rPr>
          <w:b/>
          <w:szCs w:val="28"/>
        </w:rPr>
        <w:br/>
        <w:t>по крупным и средним предприятиям города Волгодонска составил</w:t>
      </w:r>
      <w:r w:rsidRPr="003B19C0">
        <w:rPr>
          <w:b/>
          <w:szCs w:val="28"/>
        </w:rPr>
        <w:br/>
        <w:t>3 543,3 млн. рублей</w:t>
      </w:r>
      <w:r w:rsidRPr="003B19C0">
        <w:rPr>
          <w:szCs w:val="28"/>
        </w:rPr>
        <w:t xml:space="preserve">, что составляет 41,7% от величины показателя за аналогичный период 2018 года. Снижение связано с завершением в 2018 году инвестиционного проекта ОАО «Концерн Росэнергоатом» по строительству 4-го энергоблока Ростовской АЭС, доля инвестиций по которому в течение всего </w:t>
      </w:r>
      <w:r w:rsidRPr="003B19C0">
        <w:rPr>
          <w:szCs w:val="28"/>
        </w:rPr>
        <w:lastRenderedPageBreak/>
        <w:t xml:space="preserve">периода строительства составляла </w:t>
      </w:r>
      <w:r w:rsidRPr="003B19C0">
        <w:rPr>
          <w:color w:val="000000"/>
          <w:szCs w:val="28"/>
        </w:rPr>
        <w:t>более 90% в общем</w:t>
      </w:r>
      <w:r w:rsidRPr="003B19C0">
        <w:rPr>
          <w:szCs w:val="28"/>
        </w:rPr>
        <w:t xml:space="preserve"> объеме инвестиций Волгодонска.</w:t>
      </w:r>
    </w:p>
    <w:p w:rsidR="00000040" w:rsidRPr="003B19C0" w:rsidRDefault="00000040" w:rsidP="00000040">
      <w:pPr>
        <w:ind w:firstLine="708"/>
        <w:jc w:val="both"/>
        <w:rPr>
          <w:bCs/>
          <w:szCs w:val="28"/>
        </w:rPr>
      </w:pPr>
      <w:r w:rsidRPr="003B19C0">
        <w:rPr>
          <w:szCs w:val="28"/>
        </w:rPr>
        <w:t>К</w:t>
      </w:r>
      <w:r w:rsidRPr="003B19C0">
        <w:rPr>
          <w:bCs/>
          <w:szCs w:val="28"/>
        </w:rPr>
        <w:t>рупными и средними предприятиями и организациями города по виду деятельности «Обрабатывающие производства» за январь-сентябрь 2019 года освоено 2 177,8 млн. рублей, темп роста составил 108,7% к объему инвестиций соответствующего периода 2018 года. В данном сегменте наблюдается отрицательная динамика по виду деятельности «Производство пищевых продуктов», «Производство химических веществ и химических продуктов», «Производство мебели» (88,37 и 28% соответственно). По видам деятельности «Производство готовых металлических изделий, кроме машин и оборудования», «Производство машин и оборудования, не включенных в другие группировки», «Производство электронных и оптических изделий» произошел существенный прирост – от 146 до 640%.</w:t>
      </w:r>
    </w:p>
    <w:p w:rsidR="00000040" w:rsidRPr="003B19C0" w:rsidRDefault="00000040" w:rsidP="00000040">
      <w:pPr>
        <w:ind w:firstLine="708"/>
        <w:jc w:val="both"/>
        <w:rPr>
          <w:szCs w:val="28"/>
        </w:rPr>
      </w:pPr>
      <w:r w:rsidRPr="003B19C0">
        <w:rPr>
          <w:szCs w:val="28"/>
        </w:rPr>
        <w:t xml:space="preserve">Значительное </w:t>
      </w:r>
      <w:r w:rsidRPr="003B19C0">
        <w:rPr>
          <w:b/>
          <w:szCs w:val="28"/>
        </w:rPr>
        <w:t>увеличение объема инвестиций</w:t>
      </w:r>
      <w:r w:rsidRPr="003B19C0">
        <w:rPr>
          <w:szCs w:val="28"/>
        </w:rPr>
        <w:t xml:space="preserve"> в основной капитал за январь-сентябрь 2019 года относительно аналогичного периода 2018 года наблюдается у предприятий и по другим видам экономической деятельности:</w:t>
      </w:r>
    </w:p>
    <w:p w:rsidR="00000040" w:rsidRPr="003B19C0" w:rsidRDefault="00000040" w:rsidP="00000040">
      <w:pPr>
        <w:ind w:firstLine="708"/>
        <w:jc w:val="both"/>
        <w:rPr>
          <w:spacing w:val="-6"/>
          <w:szCs w:val="28"/>
        </w:rPr>
      </w:pPr>
      <w:r w:rsidRPr="003B19C0">
        <w:rPr>
          <w:spacing w:val="-6"/>
          <w:szCs w:val="28"/>
        </w:rPr>
        <w:t xml:space="preserve">- водоснабжение, водоотведение, организация сбора и утилизации отходов, деятельность по ликвидации загрязнений - в 13,7 раза, в том числе за счет инвестиционного проекта ООО «ЭкоЦентр» в рамках концессионного соглашения о строительстве </w:t>
      </w:r>
      <w:r w:rsidRPr="003B19C0">
        <w:rPr>
          <w:bCs/>
          <w:color w:val="000000"/>
          <w:spacing w:val="-6"/>
          <w:szCs w:val="28"/>
        </w:rPr>
        <w:t>п</w:t>
      </w:r>
      <w:r w:rsidRPr="003B19C0">
        <w:rPr>
          <w:spacing w:val="-6"/>
          <w:szCs w:val="28"/>
        </w:rPr>
        <w:t xml:space="preserve">олигона захоронения, утилизации и переработки твердых промышленных, нерадиоактивных и бытовых отходов; </w:t>
      </w:r>
    </w:p>
    <w:p w:rsidR="00000040" w:rsidRPr="003B19C0" w:rsidRDefault="00000040" w:rsidP="00000040">
      <w:pPr>
        <w:ind w:firstLine="708"/>
        <w:jc w:val="both"/>
        <w:rPr>
          <w:spacing w:val="-6"/>
          <w:szCs w:val="28"/>
        </w:rPr>
      </w:pPr>
      <w:r w:rsidRPr="003B19C0">
        <w:rPr>
          <w:spacing w:val="-6"/>
          <w:szCs w:val="28"/>
        </w:rPr>
        <w:t>- деятельность административная и сопутствующие дополнительные услуги – в 2,4 раза;</w:t>
      </w:r>
    </w:p>
    <w:p w:rsidR="00000040" w:rsidRPr="003B19C0" w:rsidRDefault="00000040" w:rsidP="00000040">
      <w:pPr>
        <w:ind w:firstLine="708"/>
        <w:jc w:val="both"/>
        <w:rPr>
          <w:spacing w:val="-6"/>
          <w:szCs w:val="28"/>
        </w:rPr>
      </w:pPr>
      <w:r w:rsidRPr="003B19C0">
        <w:rPr>
          <w:spacing w:val="-6"/>
          <w:szCs w:val="28"/>
        </w:rPr>
        <w:t>- транспортировка и хранение - в 2,3 раза;</w:t>
      </w:r>
    </w:p>
    <w:p w:rsidR="00000040" w:rsidRPr="003B19C0" w:rsidRDefault="00000040" w:rsidP="00000040">
      <w:pPr>
        <w:ind w:firstLine="708"/>
        <w:jc w:val="both"/>
        <w:rPr>
          <w:spacing w:val="-6"/>
          <w:szCs w:val="28"/>
        </w:rPr>
      </w:pPr>
      <w:r w:rsidRPr="003B19C0">
        <w:rPr>
          <w:spacing w:val="-6"/>
          <w:szCs w:val="28"/>
        </w:rPr>
        <w:t>- предоставление прочих видов услуг – в 2,3 раза;</w:t>
      </w:r>
    </w:p>
    <w:p w:rsidR="00000040" w:rsidRPr="003B19C0" w:rsidRDefault="00000040" w:rsidP="00000040">
      <w:pPr>
        <w:ind w:firstLine="708"/>
        <w:jc w:val="both"/>
        <w:rPr>
          <w:spacing w:val="-6"/>
          <w:szCs w:val="28"/>
        </w:rPr>
      </w:pPr>
      <w:r w:rsidRPr="003B19C0">
        <w:rPr>
          <w:spacing w:val="-6"/>
          <w:szCs w:val="28"/>
        </w:rPr>
        <w:t>- деятельность по операциям с недвижимым имуществом - в 21,4 раза;</w:t>
      </w:r>
    </w:p>
    <w:p w:rsidR="00000040" w:rsidRPr="003B19C0" w:rsidRDefault="00000040" w:rsidP="00000040">
      <w:pPr>
        <w:ind w:firstLine="708"/>
        <w:jc w:val="both"/>
        <w:rPr>
          <w:spacing w:val="-6"/>
          <w:szCs w:val="28"/>
        </w:rPr>
      </w:pPr>
      <w:r w:rsidRPr="003B19C0">
        <w:rPr>
          <w:spacing w:val="-6"/>
          <w:szCs w:val="28"/>
        </w:rPr>
        <w:t>- деятельность в области здравоохранения и социальных услуг - на 98%;</w:t>
      </w:r>
    </w:p>
    <w:p w:rsidR="00000040" w:rsidRPr="003B19C0" w:rsidRDefault="00000040" w:rsidP="00000040">
      <w:pPr>
        <w:ind w:firstLine="708"/>
        <w:jc w:val="both"/>
        <w:rPr>
          <w:spacing w:val="-6"/>
          <w:szCs w:val="28"/>
        </w:rPr>
      </w:pPr>
      <w:r w:rsidRPr="003B19C0">
        <w:rPr>
          <w:spacing w:val="-6"/>
          <w:szCs w:val="28"/>
        </w:rPr>
        <w:t>- деятельность в области культуры, спорта, организации досуга и развлечений – на 75,3%;</w:t>
      </w:r>
    </w:p>
    <w:p w:rsidR="00000040" w:rsidRPr="003B19C0" w:rsidRDefault="00000040" w:rsidP="00000040">
      <w:pPr>
        <w:ind w:firstLine="708"/>
        <w:jc w:val="both"/>
        <w:rPr>
          <w:spacing w:val="-6"/>
          <w:szCs w:val="28"/>
        </w:rPr>
      </w:pPr>
      <w:r w:rsidRPr="003B19C0">
        <w:rPr>
          <w:spacing w:val="-6"/>
          <w:szCs w:val="28"/>
        </w:rPr>
        <w:t>- деятельность гостиниц и предприятий общественного питания - на 41,2%;</w:t>
      </w:r>
    </w:p>
    <w:p w:rsidR="00000040" w:rsidRPr="003B19C0" w:rsidRDefault="00000040" w:rsidP="00000040">
      <w:pPr>
        <w:ind w:firstLine="708"/>
        <w:jc w:val="both"/>
        <w:rPr>
          <w:spacing w:val="-6"/>
          <w:szCs w:val="28"/>
        </w:rPr>
      </w:pPr>
      <w:r w:rsidRPr="003B19C0">
        <w:rPr>
          <w:spacing w:val="-6"/>
          <w:szCs w:val="28"/>
        </w:rPr>
        <w:t>- деятельность в области информации и связи - на 12,8%;</w:t>
      </w:r>
    </w:p>
    <w:p w:rsidR="00000040" w:rsidRPr="003B19C0" w:rsidRDefault="00000040" w:rsidP="00000040">
      <w:pPr>
        <w:ind w:firstLine="708"/>
        <w:jc w:val="both"/>
        <w:rPr>
          <w:spacing w:val="-6"/>
          <w:szCs w:val="28"/>
        </w:rPr>
      </w:pPr>
      <w:r w:rsidRPr="003B19C0">
        <w:rPr>
          <w:spacing w:val="-6"/>
          <w:szCs w:val="28"/>
        </w:rPr>
        <w:t>- строительство - на 10,1%.</w:t>
      </w:r>
    </w:p>
    <w:p w:rsidR="00000040" w:rsidRPr="003B19C0" w:rsidRDefault="00000040" w:rsidP="00000040">
      <w:pPr>
        <w:ind w:firstLine="708"/>
        <w:jc w:val="both"/>
        <w:rPr>
          <w:szCs w:val="28"/>
        </w:rPr>
      </w:pPr>
      <w:r w:rsidRPr="003B19C0">
        <w:rPr>
          <w:szCs w:val="28"/>
        </w:rPr>
        <w:t>Практически на одном уровне сохранился показатель объема инвестиций по виду экономической деятельности «Торговля оптовая и розничная, ремонт автотранспортных средств и мотоциклов», прирост составил 1%.</w:t>
      </w:r>
    </w:p>
    <w:p w:rsidR="00000040" w:rsidRPr="003B19C0" w:rsidRDefault="00000040" w:rsidP="00000040">
      <w:pPr>
        <w:ind w:firstLine="708"/>
        <w:jc w:val="both"/>
        <w:rPr>
          <w:szCs w:val="28"/>
        </w:rPr>
      </w:pPr>
      <w:r w:rsidRPr="003B19C0">
        <w:rPr>
          <w:b/>
          <w:szCs w:val="28"/>
        </w:rPr>
        <w:t>Снижение объема инвестиций</w:t>
      </w:r>
      <w:r w:rsidRPr="003B19C0">
        <w:rPr>
          <w:szCs w:val="28"/>
        </w:rPr>
        <w:t xml:space="preserve"> в основной капитал наблюдается у предприятий по видам экономической деятельности:</w:t>
      </w:r>
    </w:p>
    <w:p w:rsidR="00000040" w:rsidRPr="003B19C0" w:rsidRDefault="00000040" w:rsidP="00000040">
      <w:pPr>
        <w:ind w:firstLine="708"/>
        <w:jc w:val="both"/>
        <w:rPr>
          <w:szCs w:val="28"/>
        </w:rPr>
      </w:pPr>
      <w:r w:rsidRPr="003B19C0">
        <w:rPr>
          <w:szCs w:val="28"/>
        </w:rPr>
        <w:t>- деятельность финансовая и страховая - на 92,3%;</w:t>
      </w:r>
    </w:p>
    <w:p w:rsidR="00000040" w:rsidRPr="003B19C0" w:rsidRDefault="00000040" w:rsidP="00000040">
      <w:pPr>
        <w:ind w:firstLine="708"/>
        <w:jc w:val="both"/>
        <w:rPr>
          <w:szCs w:val="28"/>
        </w:rPr>
      </w:pPr>
      <w:r w:rsidRPr="003B19C0">
        <w:rPr>
          <w:szCs w:val="28"/>
        </w:rPr>
        <w:t>- государственное управление и обеспечение военной безопасности, социальное обеспечение - на 87,9%;</w:t>
      </w:r>
    </w:p>
    <w:p w:rsidR="00000040" w:rsidRPr="003B19C0" w:rsidRDefault="00000040" w:rsidP="00000040">
      <w:pPr>
        <w:ind w:firstLine="708"/>
        <w:jc w:val="both"/>
        <w:rPr>
          <w:szCs w:val="28"/>
        </w:rPr>
      </w:pPr>
      <w:r w:rsidRPr="003B19C0">
        <w:rPr>
          <w:szCs w:val="28"/>
        </w:rPr>
        <w:t>- обеспечение электрической энергией, газом и паром, кондиционирование воздуха - на 87,7% (в связи с завершением в 2018 году строительства 4-го энергоблока РоАЭС);</w:t>
      </w:r>
    </w:p>
    <w:p w:rsidR="00000040" w:rsidRPr="003B19C0" w:rsidRDefault="00000040" w:rsidP="00000040">
      <w:pPr>
        <w:ind w:firstLine="708"/>
        <w:jc w:val="both"/>
        <w:rPr>
          <w:szCs w:val="28"/>
        </w:rPr>
      </w:pPr>
      <w:r w:rsidRPr="003B19C0">
        <w:rPr>
          <w:szCs w:val="28"/>
        </w:rPr>
        <w:t>- образование – на 40,1%;</w:t>
      </w:r>
    </w:p>
    <w:p w:rsidR="00000040" w:rsidRPr="003B19C0" w:rsidRDefault="00000040" w:rsidP="00000040">
      <w:pPr>
        <w:ind w:firstLine="708"/>
        <w:jc w:val="both"/>
        <w:rPr>
          <w:szCs w:val="28"/>
        </w:rPr>
      </w:pPr>
      <w:r w:rsidRPr="003B19C0">
        <w:rPr>
          <w:szCs w:val="28"/>
        </w:rPr>
        <w:t>- деятельность профессиональная, научная и техническая - на 20,7%.</w:t>
      </w:r>
    </w:p>
    <w:p w:rsidR="00000040" w:rsidRPr="003B19C0" w:rsidRDefault="00000040" w:rsidP="00000040">
      <w:pPr>
        <w:ind w:firstLine="708"/>
        <w:jc w:val="both"/>
        <w:rPr>
          <w:szCs w:val="28"/>
        </w:rPr>
      </w:pPr>
      <w:r w:rsidRPr="003B19C0">
        <w:rPr>
          <w:b/>
          <w:szCs w:val="28"/>
        </w:rPr>
        <w:lastRenderedPageBreak/>
        <w:t>Наиболее значимыми инвестиционными проектами</w:t>
      </w:r>
      <w:r w:rsidRPr="003B19C0">
        <w:rPr>
          <w:szCs w:val="28"/>
        </w:rPr>
        <w:t>, реализуемыми предприятиями и организациями в 2019 году на территории города Волгодонска, стали:</w:t>
      </w:r>
    </w:p>
    <w:p w:rsidR="00000040" w:rsidRPr="003B19C0" w:rsidRDefault="00000040" w:rsidP="00000040">
      <w:pPr>
        <w:ind w:firstLine="708"/>
        <w:jc w:val="both"/>
        <w:rPr>
          <w:szCs w:val="28"/>
        </w:rPr>
      </w:pPr>
      <w:r w:rsidRPr="003B19C0">
        <w:rPr>
          <w:szCs w:val="28"/>
        </w:rPr>
        <w:t>- ООО «ДонБиоТех» - «Строительство производственного комплекса по глубокой переработке зерна, производству комбикормов, глютена и аминокислот  мощностью 250 тыс. тонн зерна в год»;</w:t>
      </w:r>
    </w:p>
    <w:p w:rsidR="00000040" w:rsidRPr="003B19C0" w:rsidRDefault="00000040" w:rsidP="00000040">
      <w:pPr>
        <w:ind w:firstLine="708"/>
        <w:jc w:val="both"/>
        <w:rPr>
          <w:szCs w:val="28"/>
        </w:rPr>
      </w:pPr>
      <w:r w:rsidRPr="003B19C0">
        <w:rPr>
          <w:szCs w:val="28"/>
        </w:rPr>
        <w:t>- АО "Концерн Росэнергоатом" – «Реконструкция системы технического водоснабжения. Сооружение вентиляторных градирен для совместной работы с БИГ энергоблока № 3 Ростовской АЭС. Необходимость обеспечения работы энергоблока № 3 Ростовской АЭС в летний период на установленной мощности 1000-Мвт/час»;</w:t>
      </w:r>
    </w:p>
    <w:p w:rsidR="00000040" w:rsidRPr="003B19C0" w:rsidRDefault="00000040" w:rsidP="00000040">
      <w:pPr>
        <w:ind w:firstLine="708"/>
        <w:jc w:val="both"/>
        <w:rPr>
          <w:szCs w:val="28"/>
        </w:rPr>
      </w:pPr>
      <w:r w:rsidRPr="003B19C0">
        <w:rPr>
          <w:szCs w:val="28"/>
        </w:rPr>
        <w:t>АО «Инжиниринговая компания «АЭМ-Технологии» – «Освоение производства продукции для АЭС и нефтегазохимии», «Создание мощностей Атоммаша под дорожную карту поставки оборудования для строящихся АЭС» и «Поддержка ИТ  инфраструктуры филиала АО "АЭМ-технологии" "Атоммаш" в г.Волгодонск»;</w:t>
      </w:r>
    </w:p>
    <w:p w:rsidR="00000040" w:rsidRPr="003B19C0" w:rsidRDefault="00000040" w:rsidP="00000040">
      <w:pPr>
        <w:ind w:firstLine="708"/>
        <w:jc w:val="both"/>
        <w:rPr>
          <w:szCs w:val="28"/>
        </w:rPr>
      </w:pPr>
      <w:r w:rsidRPr="003B19C0">
        <w:rPr>
          <w:szCs w:val="28"/>
        </w:rPr>
        <w:t>- АО «Атоммашэкспорт» - «Расширение и модернизация действующего производства в рамках реализации программы по импортозамещению арматуры газопровода»;</w:t>
      </w:r>
    </w:p>
    <w:p w:rsidR="00000040" w:rsidRPr="003B19C0" w:rsidRDefault="00000040" w:rsidP="00000040">
      <w:pPr>
        <w:ind w:firstLine="708"/>
        <w:jc w:val="both"/>
        <w:rPr>
          <w:szCs w:val="28"/>
        </w:rPr>
      </w:pPr>
      <w:r w:rsidRPr="003B19C0">
        <w:rPr>
          <w:szCs w:val="28"/>
        </w:rPr>
        <w:t>- ООО «ВетроСтройДеталь» - «Создание и освоение промышленного производства модульных стальных башен для ветроэнергетических установок мощностью от 2.5 МВт»;</w:t>
      </w:r>
    </w:p>
    <w:p w:rsidR="00000040" w:rsidRPr="003B19C0" w:rsidRDefault="00000040" w:rsidP="00000040">
      <w:pPr>
        <w:ind w:firstLine="708"/>
        <w:jc w:val="both"/>
        <w:rPr>
          <w:szCs w:val="28"/>
        </w:rPr>
      </w:pPr>
      <w:r w:rsidRPr="003B19C0">
        <w:rPr>
          <w:szCs w:val="28"/>
        </w:rPr>
        <w:t>- АО «НоваВинд» - «Сборочное производство компонентов ВЭУ</w:t>
      </w:r>
      <w:r w:rsidRPr="003B19C0">
        <w:rPr>
          <w:szCs w:val="28"/>
        </w:rPr>
        <w:br/>
        <w:t>в рамках реализации проекта «Строительство ВЭС 610 МВт и завода ВЭУ»</w:t>
      </w:r>
      <w:r w:rsidRPr="003B19C0">
        <w:rPr>
          <w:szCs w:val="28"/>
        </w:rPr>
        <w:br/>
        <w:t>в г. Волгодонске Ростовской области";</w:t>
      </w:r>
    </w:p>
    <w:p w:rsidR="00000040" w:rsidRPr="003B19C0" w:rsidRDefault="00000040" w:rsidP="00000040">
      <w:pPr>
        <w:ind w:firstLine="708"/>
        <w:jc w:val="both"/>
        <w:rPr>
          <w:szCs w:val="28"/>
        </w:rPr>
      </w:pPr>
      <w:r w:rsidRPr="003B19C0">
        <w:rPr>
          <w:szCs w:val="28"/>
        </w:rPr>
        <w:t>- ООО «ЭкоЦентр» – «Строительство полигона захоронения, утилизации и переработки твердых промышленных, нерадиоактивных</w:t>
      </w:r>
      <w:r w:rsidRPr="003B19C0">
        <w:rPr>
          <w:szCs w:val="28"/>
        </w:rPr>
        <w:br/>
        <w:t>и бытовых отходов»;</w:t>
      </w:r>
    </w:p>
    <w:p w:rsidR="00000040" w:rsidRPr="003B19C0" w:rsidRDefault="00000040" w:rsidP="00000040">
      <w:pPr>
        <w:ind w:firstLine="708"/>
        <w:jc w:val="both"/>
        <w:rPr>
          <w:szCs w:val="28"/>
        </w:rPr>
      </w:pPr>
      <w:r w:rsidRPr="003B19C0">
        <w:rPr>
          <w:szCs w:val="28"/>
        </w:rPr>
        <w:t>- ООО «Полесье» - «Увеличение производственных мощностей, обеспечение технологической возможности производства, улучшение организации производства и безопасности труда»;</w:t>
      </w:r>
    </w:p>
    <w:p w:rsidR="00000040" w:rsidRPr="003B19C0" w:rsidRDefault="00000040" w:rsidP="00000040">
      <w:pPr>
        <w:ind w:firstLine="708"/>
        <w:jc w:val="both"/>
        <w:rPr>
          <w:szCs w:val="28"/>
        </w:rPr>
      </w:pPr>
      <w:r w:rsidRPr="003B19C0">
        <w:rPr>
          <w:szCs w:val="28"/>
        </w:rPr>
        <w:t>- ООО «Волгодонская АЭС-Сервис» - «Приобретение оборудования».</w:t>
      </w:r>
    </w:p>
    <w:p w:rsidR="00000040" w:rsidRPr="003B19C0" w:rsidRDefault="00000040" w:rsidP="00000040">
      <w:pPr>
        <w:ind w:left="360"/>
        <w:jc w:val="center"/>
        <w:rPr>
          <w:b/>
          <w:bCs/>
          <w:iCs/>
          <w:szCs w:val="28"/>
        </w:rPr>
      </w:pPr>
    </w:p>
    <w:p w:rsidR="00000040" w:rsidRPr="003B19C0" w:rsidRDefault="00000040" w:rsidP="00000040">
      <w:pPr>
        <w:ind w:left="360"/>
        <w:jc w:val="center"/>
        <w:rPr>
          <w:b/>
          <w:bCs/>
          <w:iCs/>
          <w:szCs w:val="28"/>
        </w:rPr>
      </w:pPr>
      <w:r w:rsidRPr="003B19C0">
        <w:rPr>
          <w:b/>
          <w:bCs/>
          <w:iCs/>
          <w:szCs w:val="28"/>
        </w:rPr>
        <w:t xml:space="preserve">Строительство </w:t>
      </w:r>
    </w:p>
    <w:p w:rsidR="00000040" w:rsidRPr="003B19C0" w:rsidRDefault="00000040" w:rsidP="00000040">
      <w:pPr>
        <w:ind w:left="360"/>
        <w:jc w:val="center"/>
        <w:rPr>
          <w:b/>
          <w:bCs/>
          <w:iCs/>
          <w:szCs w:val="28"/>
        </w:rPr>
      </w:pPr>
    </w:p>
    <w:p w:rsidR="00000040" w:rsidRPr="003B19C0" w:rsidRDefault="00000040" w:rsidP="00000040">
      <w:pPr>
        <w:ind w:firstLine="708"/>
        <w:jc w:val="both"/>
        <w:rPr>
          <w:szCs w:val="28"/>
        </w:rPr>
      </w:pPr>
      <w:r w:rsidRPr="003B19C0">
        <w:rPr>
          <w:szCs w:val="28"/>
        </w:rPr>
        <w:t>На территории муниципального образования «Город Волгодонск» за 2019 год введены в эксплуатацию 565 жилых дома общей площадью 80,7166 тыс.кв.м из них:</w:t>
      </w:r>
    </w:p>
    <w:p w:rsidR="00000040" w:rsidRPr="003B19C0" w:rsidRDefault="00000040" w:rsidP="00000040">
      <w:pPr>
        <w:ind w:firstLine="708"/>
        <w:jc w:val="both"/>
        <w:rPr>
          <w:szCs w:val="28"/>
        </w:rPr>
      </w:pPr>
      <w:r w:rsidRPr="003B19C0">
        <w:rPr>
          <w:szCs w:val="28"/>
        </w:rPr>
        <w:t>- 559 индивидуальных жилых дома, общей площадью 68,0371 тыс. кв.м.;</w:t>
      </w:r>
    </w:p>
    <w:p w:rsidR="00000040" w:rsidRPr="003B19C0" w:rsidRDefault="00000040" w:rsidP="00000040">
      <w:pPr>
        <w:ind w:firstLine="708"/>
        <w:jc w:val="both"/>
        <w:rPr>
          <w:szCs w:val="28"/>
        </w:rPr>
      </w:pPr>
      <w:r w:rsidRPr="003B19C0">
        <w:rPr>
          <w:szCs w:val="28"/>
        </w:rPr>
        <w:t>- 6 многоквартирных жилых дома, общей площадью 12,6795 тыс. кв.м.</w:t>
      </w:r>
    </w:p>
    <w:p w:rsidR="00000040" w:rsidRPr="003B19C0" w:rsidRDefault="00000040" w:rsidP="00000040">
      <w:pPr>
        <w:ind w:firstLine="708"/>
        <w:jc w:val="both"/>
        <w:rPr>
          <w:szCs w:val="28"/>
        </w:rPr>
      </w:pPr>
      <w:r w:rsidRPr="003B19C0">
        <w:rPr>
          <w:szCs w:val="28"/>
        </w:rPr>
        <w:t>Процент выполнения муниципальной программы по строительству и вводу жилья составляет 100,02 %.</w:t>
      </w:r>
    </w:p>
    <w:p w:rsidR="00000040" w:rsidRPr="003B19C0" w:rsidRDefault="00000040" w:rsidP="00000040">
      <w:pPr>
        <w:ind w:firstLine="709"/>
        <w:jc w:val="both"/>
        <w:rPr>
          <w:szCs w:val="28"/>
        </w:rPr>
      </w:pPr>
      <w:r w:rsidRPr="003B19C0">
        <w:rPr>
          <w:szCs w:val="28"/>
        </w:rPr>
        <w:t>Источниками финансирования строительства в нашем городе являются собственные средства предприятий, кредиты и средства дольщиков.</w:t>
      </w:r>
    </w:p>
    <w:p w:rsidR="00000040" w:rsidRPr="003B19C0" w:rsidRDefault="00000040" w:rsidP="00000040">
      <w:pPr>
        <w:ind w:firstLine="709"/>
        <w:jc w:val="both"/>
        <w:rPr>
          <w:szCs w:val="28"/>
        </w:rPr>
      </w:pPr>
      <w:r w:rsidRPr="003B19C0">
        <w:rPr>
          <w:szCs w:val="28"/>
        </w:rPr>
        <w:lastRenderedPageBreak/>
        <w:t>Выданы разрешения на строительство: магазинов, летних домиков, реконструкцию спортивного комплекса, мойку самообслуживания на 8 постов, стоматологическую клинику, реконструкцию блоков №1, №2 и одноэтажного блока общеобразовательной школы для размещения муниципального образовательного учреждения дополнительного образования детей Детской театральной школы. I этап строительства, производственных баз, складов, мастерской по мелкому бытовому ремонту, здания спортивного клуба Фобос, «Реконструкция недвижимого муниципального имущества, предназначенного для размещения элементов обустройства автомобильных дорог (в том числе остановочных пунктов), расположенного на земельном участке с кадастровым номером: 61:48:0030190:337, площадью 11835 кв.м по адресу: Ростовская область, г.Волгодонск, ул. Морская, 29», торгового здания с предприятием общественного питания, офисного здание со встроенным магазином строительных материалов.</w:t>
      </w:r>
    </w:p>
    <w:p w:rsidR="00000040" w:rsidRPr="003B19C0" w:rsidRDefault="00000040" w:rsidP="00000040">
      <w:pPr>
        <w:ind w:firstLine="709"/>
        <w:jc w:val="both"/>
        <w:rPr>
          <w:rFonts w:eastAsia="SimSun"/>
          <w:kern w:val="3"/>
          <w:szCs w:val="28"/>
          <w:lang w:eastAsia="zh-CN" w:bidi="hi-IN"/>
        </w:rPr>
      </w:pPr>
      <w:r w:rsidRPr="003B19C0">
        <w:rPr>
          <w:szCs w:val="28"/>
        </w:rPr>
        <w:t>В целях бесплатного</w:t>
      </w:r>
      <w:r w:rsidRPr="003B19C0">
        <w:rPr>
          <w:rFonts w:eastAsia="SimSun"/>
          <w:kern w:val="3"/>
          <w:szCs w:val="28"/>
          <w:lang w:eastAsia="zh-CN" w:bidi="hi-IN"/>
        </w:rPr>
        <w:t xml:space="preserve"> предоставления земельных участков для индивидуального жилищного строительства на территории города Волгодонска гражданам, имеющих 3-х и более детей, выведены территории для застройки индивидуальными жилыми домами, а именно: территория вдоль Ростовского шоссе (первая, вторая, третья, четвертая очереди).</w:t>
      </w:r>
    </w:p>
    <w:p w:rsidR="00000040" w:rsidRPr="003B19C0" w:rsidRDefault="00000040" w:rsidP="00000040">
      <w:pPr>
        <w:ind w:firstLine="709"/>
        <w:jc w:val="both"/>
        <w:rPr>
          <w:szCs w:val="28"/>
        </w:rPr>
      </w:pPr>
      <w:r w:rsidRPr="003B19C0">
        <w:rPr>
          <w:kern w:val="2"/>
          <w:szCs w:val="28"/>
        </w:rPr>
        <w:t>Для обеспечения ожидающих в очереди граждан, имеющих трех и более детей, земельными участками, по муниципальному контракту в 2018 году разработаны п</w:t>
      </w:r>
      <w:r w:rsidRPr="003B19C0">
        <w:rPr>
          <w:szCs w:val="28"/>
        </w:rPr>
        <w:t>роект планировки и проект межевания территории микрорайона В-23 и утверждены постановлением Администрации города Волгодонска от 26.09.2018 № 2177 «Об утверждении документации по планировке территории (проект планировки и проект межевания) микрорайона В-23». Утвержденным проектом планировки и межевания территории предусмотрено формирование 209 земельных участков для индивидуального жилищного строительства, из которых 203 – для предоставления гражданам, имеющим 3-х и более детей, а также под строительство объектов торгового, общественного и социального назначения, скверы, гостевые автостоянки, объекты коммунального обслуживания. Земельные участки поставлены на государственный кадастровый учет в полном объеме.</w:t>
      </w:r>
    </w:p>
    <w:p w:rsidR="00000040" w:rsidRPr="003B19C0" w:rsidRDefault="00000040" w:rsidP="00000040">
      <w:pPr>
        <w:ind w:firstLine="709"/>
        <w:jc w:val="both"/>
        <w:rPr>
          <w:szCs w:val="28"/>
        </w:rPr>
      </w:pPr>
      <w:r w:rsidRPr="003B19C0">
        <w:rPr>
          <w:kern w:val="2"/>
          <w:szCs w:val="28"/>
        </w:rPr>
        <w:t>Администрация города Волгодонска совместно с Правительством Ростовской области в рабочем порядке рассматривают вопросы со финансирования работ по строительству коммуникаций в рамках областных и федеральных программ.</w:t>
      </w:r>
    </w:p>
    <w:p w:rsidR="00000040" w:rsidRPr="003B19C0" w:rsidRDefault="00000040" w:rsidP="00000040">
      <w:pPr>
        <w:ind w:firstLine="709"/>
        <w:jc w:val="both"/>
        <w:rPr>
          <w:szCs w:val="28"/>
        </w:rPr>
      </w:pPr>
      <w:r w:rsidRPr="003B19C0">
        <w:rPr>
          <w:szCs w:val="28"/>
        </w:rPr>
        <w:t>В 2019 году многодетным гражданам предоставлено 207 земельных участков</w:t>
      </w:r>
      <w:r w:rsidRPr="003B19C0">
        <w:rPr>
          <w:bCs/>
          <w:szCs w:val="28"/>
        </w:rPr>
        <w:t>.</w:t>
      </w:r>
      <w:r w:rsidRPr="003B19C0">
        <w:rPr>
          <w:szCs w:val="28"/>
        </w:rPr>
        <w:t xml:space="preserve"> </w:t>
      </w:r>
    </w:p>
    <w:p w:rsidR="00000040" w:rsidRPr="003B19C0" w:rsidRDefault="00000040" w:rsidP="00000040">
      <w:pPr>
        <w:ind w:firstLine="709"/>
        <w:jc w:val="both"/>
        <w:rPr>
          <w:szCs w:val="28"/>
        </w:rPr>
      </w:pPr>
      <w:r w:rsidRPr="003B19C0">
        <w:rPr>
          <w:szCs w:val="28"/>
        </w:rPr>
        <w:t xml:space="preserve">Разработана проектная документация по объектам: </w:t>
      </w:r>
    </w:p>
    <w:p w:rsidR="00000040" w:rsidRPr="003B19C0" w:rsidRDefault="00000040" w:rsidP="00000040">
      <w:pPr>
        <w:ind w:firstLine="709"/>
        <w:jc w:val="both"/>
        <w:rPr>
          <w:szCs w:val="28"/>
        </w:rPr>
      </w:pPr>
      <w:r w:rsidRPr="003B19C0">
        <w:rPr>
          <w:szCs w:val="28"/>
        </w:rPr>
        <w:t>-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 64 по ул. Морской в г.Волгодонске Ростовской области (1 этап)»;</w:t>
      </w:r>
    </w:p>
    <w:p w:rsidR="00000040" w:rsidRPr="003B19C0" w:rsidRDefault="00000040" w:rsidP="00000040">
      <w:pPr>
        <w:ind w:firstLine="709"/>
        <w:jc w:val="both"/>
        <w:rPr>
          <w:szCs w:val="28"/>
        </w:rPr>
      </w:pPr>
      <w:r w:rsidRPr="003B19C0">
        <w:rPr>
          <w:szCs w:val="28"/>
        </w:rPr>
        <w:t>-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 41 по ул. Ленина в г.Волгодонске Ростовской области»;</w:t>
      </w:r>
    </w:p>
    <w:p w:rsidR="00000040" w:rsidRPr="003B19C0" w:rsidRDefault="00000040" w:rsidP="00000040">
      <w:pPr>
        <w:widowControl w:val="0"/>
        <w:suppressAutoHyphens/>
        <w:ind w:firstLine="708"/>
        <w:jc w:val="both"/>
      </w:pPr>
      <w:r w:rsidRPr="003B19C0">
        <w:rPr>
          <w:szCs w:val="28"/>
        </w:rPr>
        <w:lastRenderedPageBreak/>
        <w:t xml:space="preserve">- </w:t>
      </w:r>
      <w:r w:rsidRPr="003B19C0">
        <w:rPr>
          <w:color w:val="000000"/>
          <w:szCs w:val="28"/>
        </w:rPr>
        <w:t xml:space="preserve">«План мероприятий по оздоровлению Цимлянского водохранилища и его притоков. Реконструкция очистных сооружений канализации </w:t>
      </w:r>
      <w:r w:rsidRPr="003B19C0">
        <w:rPr>
          <w:szCs w:val="28"/>
        </w:rPr>
        <w:t>г. Волгодонска»;</w:t>
      </w:r>
    </w:p>
    <w:p w:rsidR="00000040" w:rsidRPr="003B19C0" w:rsidRDefault="00000040" w:rsidP="00000040">
      <w:pPr>
        <w:ind w:firstLine="709"/>
        <w:jc w:val="both"/>
        <w:rPr>
          <w:szCs w:val="28"/>
        </w:rPr>
      </w:pPr>
      <w:r w:rsidRPr="003B19C0">
        <w:rPr>
          <w:szCs w:val="28"/>
        </w:rPr>
        <w:t>- «Капитальный ремонт автодороги по пер. Первомайскому г.Волгодонск, Ростовская область»;</w:t>
      </w:r>
    </w:p>
    <w:p w:rsidR="00000040" w:rsidRPr="003B19C0" w:rsidRDefault="00000040" w:rsidP="00000040">
      <w:pPr>
        <w:widowControl w:val="0"/>
        <w:suppressAutoHyphens/>
        <w:ind w:firstLine="709"/>
        <w:jc w:val="both"/>
        <w:rPr>
          <w:szCs w:val="28"/>
        </w:rPr>
      </w:pPr>
      <w:r w:rsidRPr="003B19C0">
        <w:rPr>
          <w:szCs w:val="28"/>
        </w:rPr>
        <w:t xml:space="preserve">- «Капитальный ремонт автодороги по ул. 1-ая Бетонная г.Волгодонск, Ростовская область». </w:t>
      </w:r>
    </w:p>
    <w:p w:rsidR="00000040" w:rsidRPr="003B19C0" w:rsidRDefault="00000040" w:rsidP="00000040">
      <w:pPr>
        <w:jc w:val="both"/>
        <w:rPr>
          <w:b/>
          <w:bCs/>
          <w:iCs/>
          <w:szCs w:val="28"/>
        </w:rPr>
      </w:pPr>
    </w:p>
    <w:p w:rsidR="00000040" w:rsidRPr="003B19C0" w:rsidRDefault="00000040" w:rsidP="00000040">
      <w:pPr>
        <w:ind w:left="360"/>
        <w:jc w:val="center"/>
        <w:rPr>
          <w:b/>
          <w:bCs/>
          <w:iCs/>
          <w:szCs w:val="28"/>
        </w:rPr>
      </w:pPr>
      <w:r w:rsidRPr="003B19C0">
        <w:rPr>
          <w:b/>
          <w:bCs/>
          <w:iCs/>
          <w:szCs w:val="28"/>
        </w:rPr>
        <w:t xml:space="preserve">Финансовые результаты деятельности крупных и средних предприятий </w:t>
      </w:r>
    </w:p>
    <w:p w:rsidR="00000040" w:rsidRPr="003B19C0" w:rsidRDefault="00000040" w:rsidP="00000040">
      <w:pPr>
        <w:ind w:left="360"/>
        <w:jc w:val="center"/>
        <w:rPr>
          <w:b/>
          <w:bCs/>
          <w:iCs/>
          <w:szCs w:val="28"/>
        </w:rPr>
      </w:pPr>
    </w:p>
    <w:p w:rsidR="00000040" w:rsidRPr="003B19C0" w:rsidRDefault="00000040" w:rsidP="00000040">
      <w:pPr>
        <w:ind w:left="142" w:firstLine="709"/>
        <w:jc w:val="both"/>
        <w:rPr>
          <w:color w:val="000000"/>
          <w:sz w:val="22"/>
        </w:rPr>
      </w:pPr>
      <w:r w:rsidRPr="003B19C0">
        <w:rPr>
          <w:szCs w:val="28"/>
        </w:rPr>
        <w:t>За январь-ноябрь 2019 года крупными и средними предприятиями города получен положительный сальдированный финансовый результат в размере 513,9 млн.руб. За соответствующий период прошлого года по сопоставимому кругу предприятий города значение финансового результата было отрицательным и составляло 1094,6 млн.руб.</w:t>
      </w:r>
      <w:r w:rsidRPr="003B19C0">
        <w:rPr>
          <w:color w:val="000000"/>
          <w:sz w:val="22"/>
        </w:rPr>
        <w:t xml:space="preserve"> </w:t>
      </w:r>
    </w:p>
    <w:p w:rsidR="00000040" w:rsidRPr="003B19C0" w:rsidRDefault="00000040" w:rsidP="00000040">
      <w:pPr>
        <w:ind w:left="142" w:firstLine="709"/>
        <w:jc w:val="both"/>
        <w:rPr>
          <w:szCs w:val="28"/>
        </w:rPr>
      </w:pPr>
      <w:r w:rsidRPr="003B19C0">
        <w:rPr>
          <w:szCs w:val="28"/>
        </w:rPr>
        <w:t xml:space="preserve">Сумма  прибыли прибыльных крупных и средних организаций за январь-ноябрь 2019 года по сравнению с соответствующим периодом прошлого года (по сопоставимому кругу организаций) увеличилась на 78,2 процента и составила 2109,6 млн. рублей (34 предприятия). Доля прибыльных организаций в целом по городу составила 62,8 процента (за соответствующий период 2018 года – 67,4%). </w:t>
      </w:r>
    </w:p>
    <w:p w:rsidR="00000040" w:rsidRPr="003B19C0" w:rsidRDefault="00000040" w:rsidP="00000040">
      <w:pPr>
        <w:ind w:left="142" w:firstLine="709"/>
        <w:jc w:val="both"/>
        <w:rPr>
          <w:szCs w:val="28"/>
        </w:rPr>
      </w:pPr>
      <w:r w:rsidRPr="003B19C0">
        <w:rPr>
          <w:szCs w:val="28"/>
        </w:rPr>
        <w:t xml:space="preserve">Основное влияние на формирование финансового результата оказали предприятия с видами деятельности «Обрабатывающие производства». </w:t>
      </w:r>
    </w:p>
    <w:p w:rsidR="00000040" w:rsidRPr="003B19C0" w:rsidRDefault="00000040" w:rsidP="00000040">
      <w:pPr>
        <w:ind w:left="142" w:firstLine="709"/>
        <w:jc w:val="both"/>
        <w:rPr>
          <w:szCs w:val="28"/>
        </w:rPr>
      </w:pPr>
      <w:r w:rsidRPr="003B19C0">
        <w:rPr>
          <w:szCs w:val="28"/>
        </w:rPr>
        <w:t xml:space="preserve">За январь-ноябрь 2019 года более 75% предприятий обрабатывающих производств сработали с прибылью, исключение предприятия: ООО «ВКДП», ОАО «ВХЗ «Кристалл», АО «Пром-Энерго-Комплект», общая сумма убытка по которым составила более 90 млн.руб. </w:t>
      </w:r>
    </w:p>
    <w:p w:rsidR="00000040" w:rsidRPr="003B19C0" w:rsidRDefault="00000040" w:rsidP="00000040">
      <w:pPr>
        <w:ind w:left="142" w:firstLine="709"/>
        <w:jc w:val="both"/>
        <w:rPr>
          <w:sz w:val="24"/>
          <w:szCs w:val="28"/>
        </w:rPr>
      </w:pPr>
      <w:r w:rsidRPr="003B19C0">
        <w:rPr>
          <w:szCs w:val="28"/>
        </w:rPr>
        <w:t>Отрицательный финансовый результат за январь-ноябрь 2019 года сформировался организациями с видом деятельности «Строительство» в размере 308,7 млн.руб. (убыток получен ООО «ВдМУ», ЗАО «ДЭМ», ООО «Донресурс», ООО «МУ-4 Корпорации ЭСКМ»). Годом ранее по сопоставимому кругу предприятий в данном виде деятельности финансовый результат был отрицательным – 913,6 млн.руб.</w:t>
      </w:r>
    </w:p>
    <w:p w:rsidR="00000040" w:rsidRPr="003B19C0" w:rsidRDefault="00000040" w:rsidP="00000040">
      <w:pPr>
        <w:ind w:left="142" w:firstLine="709"/>
        <w:jc w:val="both"/>
        <w:rPr>
          <w:szCs w:val="28"/>
        </w:rPr>
      </w:pPr>
      <w:r w:rsidRPr="003B19C0">
        <w:rPr>
          <w:szCs w:val="28"/>
        </w:rPr>
        <w:t xml:space="preserve"> Сумма убытка убыточных организаций уменьшилась на 30,0 процента по сравнению с январем-ноябрем 2018 г</w:t>
      </w:r>
      <w:r w:rsidRPr="003B19C0">
        <w:rPr>
          <w:szCs w:val="28"/>
        </w:rPr>
        <w:t>о</w:t>
      </w:r>
      <w:r w:rsidRPr="003B19C0">
        <w:rPr>
          <w:szCs w:val="28"/>
        </w:rPr>
        <w:t>да и составила 1 595,7 млн.руб. (9 предприятий).</w:t>
      </w:r>
    </w:p>
    <w:p w:rsidR="00000040" w:rsidRPr="003B19C0" w:rsidRDefault="00000040" w:rsidP="00000040">
      <w:pPr>
        <w:ind w:left="34" w:firstLine="674"/>
        <w:jc w:val="both"/>
        <w:rPr>
          <w:szCs w:val="28"/>
        </w:rPr>
      </w:pPr>
      <w:r w:rsidRPr="003B19C0">
        <w:rPr>
          <w:szCs w:val="28"/>
        </w:rPr>
        <w:t>Удельный вес убыточных предприятий в общем количестве предприятий по состоянию на 01.12.2019 – 37,2%.</w:t>
      </w:r>
    </w:p>
    <w:p w:rsidR="00000040" w:rsidRPr="003B19C0" w:rsidRDefault="00000040" w:rsidP="00000040">
      <w:pPr>
        <w:ind w:left="34" w:firstLine="674"/>
        <w:jc w:val="both"/>
        <w:rPr>
          <w:szCs w:val="28"/>
        </w:rPr>
      </w:pPr>
    </w:p>
    <w:p w:rsidR="00000040" w:rsidRPr="00947B32" w:rsidRDefault="00000040" w:rsidP="00000040">
      <w:pPr>
        <w:jc w:val="center"/>
        <w:rPr>
          <w:b/>
          <w:szCs w:val="28"/>
        </w:rPr>
      </w:pPr>
      <w:r w:rsidRPr="00947B32">
        <w:rPr>
          <w:b/>
          <w:szCs w:val="28"/>
        </w:rPr>
        <w:t>Исполнение бюджета</w:t>
      </w:r>
    </w:p>
    <w:p w:rsidR="00000040" w:rsidRPr="00C95145" w:rsidRDefault="00000040" w:rsidP="00000040">
      <w:pPr>
        <w:pStyle w:val="a7"/>
        <w:ind w:firstLine="0"/>
        <w:rPr>
          <w:szCs w:val="28"/>
          <w:highlight w:val="yellow"/>
        </w:rPr>
      </w:pPr>
    </w:p>
    <w:p w:rsidR="00000040" w:rsidRPr="003C7630" w:rsidRDefault="00000040" w:rsidP="00000040">
      <w:pPr>
        <w:pStyle w:val="a5"/>
        <w:ind w:firstLine="567"/>
        <w:rPr>
          <w:szCs w:val="28"/>
        </w:rPr>
      </w:pPr>
      <w:r w:rsidRPr="003C7630">
        <w:rPr>
          <w:szCs w:val="28"/>
        </w:rPr>
        <w:t xml:space="preserve">Собственные доходы бюджета города Волгодонска за 2019 год исполнены на 96,8%. </w:t>
      </w:r>
      <w:r w:rsidRPr="003C7630">
        <w:rPr>
          <w:rFonts w:eastAsia="Calibri"/>
          <w:color w:val="000000"/>
          <w:szCs w:val="28"/>
          <w:lang w:eastAsia="en-US"/>
        </w:rPr>
        <w:t>За 2019 год в бюджет города п</w:t>
      </w:r>
      <w:r w:rsidRPr="003C7630">
        <w:rPr>
          <w:szCs w:val="28"/>
        </w:rPr>
        <w:t xml:space="preserve">о налоговым доходам при прогнозе 1 275,4 млн. рублей, поступило 1 239,5 млн. рублей или 97,2%, что на 35,8 млн. рублей ниже прогноза и на 32,8 млн. рублей ниже показателей 2018 года. </w:t>
      </w:r>
    </w:p>
    <w:p w:rsidR="00000040" w:rsidRPr="003C7630" w:rsidRDefault="00000040" w:rsidP="00000040">
      <w:pPr>
        <w:pStyle w:val="a5"/>
        <w:ind w:firstLine="708"/>
        <w:rPr>
          <w:szCs w:val="28"/>
        </w:rPr>
      </w:pPr>
    </w:p>
    <w:p w:rsidR="00000040" w:rsidRPr="003C7630" w:rsidRDefault="00000040" w:rsidP="00000040">
      <w:pPr>
        <w:pStyle w:val="a5"/>
        <w:ind w:firstLine="708"/>
        <w:rPr>
          <w:szCs w:val="28"/>
        </w:rPr>
      </w:pPr>
      <w:r w:rsidRPr="003C7630">
        <w:rPr>
          <w:szCs w:val="28"/>
        </w:rPr>
        <w:lastRenderedPageBreak/>
        <w:t>Безвозмездные поступления за 2019 год составили 2 847,1 млн. рублей или 97,7% от годового плана.</w:t>
      </w:r>
    </w:p>
    <w:p w:rsidR="00000040" w:rsidRPr="003C7630" w:rsidRDefault="00000040" w:rsidP="00000040">
      <w:pPr>
        <w:pStyle w:val="a5"/>
        <w:ind w:firstLine="708"/>
        <w:rPr>
          <w:szCs w:val="28"/>
        </w:rPr>
      </w:pPr>
      <w:r w:rsidRPr="003C7630">
        <w:rPr>
          <w:szCs w:val="28"/>
        </w:rPr>
        <w:t xml:space="preserve">По налоговым доходам при плане 2019 года в сумме 1 275,4 млн. рублей, поступило 1 239,5 млн.рублей или 97,2%, что ниже показателей аналогичного периода 2018 года на 32,8 млн.рублей. </w:t>
      </w:r>
    </w:p>
    <w:p w:rsidR="00000040" w:rsidRPr="003C7630" w:rsidRDefault="00000040" w:rsidP="00000040">
      <w:pPr>
        <w:pStyle w:val="a5"/>
        <w:ind w:firstLine="708"/>
        <w:rPr>
          <w:szCs w:val="28"/>
        </w:rPr>
      </w:pPr>
      <w:r w:rsidRPr="003C7630">
        <w:rPr>
          <w:szCs w:val="28"/>
        </w:rPr>
        <w:t xml:space="preserve">Основными налогами, за счет которых формировалась доходная часть бюджета города, являлись налог на доходы физических лиц –675,1 млн.рублей (или 54,5% налоговых доходов) и земельный налог – 365,3 млн.рублей (29,5% налоговых доходов). </w:t>
      </w:r>
    </w:p>
    <w:p w:rsidR="00000040" w:rsidRPr="003C7630" w:rsidRDefault="00000040" w:rsidP="00000040">
      <w:pPr>
        <w:pStyle w:val="a5"/>
        <w:ind w:firstLine="720"/>
        <w:rPr>
          <w:szCs w:val="28"/>
        </w:rPr>
      </w:pPr>
      <w:r w:rsidRPr="003C7630">
        <w:rPr>
          <w:szCs w:val="28"/>
        </w:rPr>
        <w:t xml:space="preserve">По неналоговым доходам при плане 2019 года в сумме 295,2 млн. рублей, поступило 281,5 млн.рублей или 95,3%, что аналогично показателю 2018 года.  </w:t>
      </w:r>
    </w:p>
    <w:p w:rsidR="00000040" w:rsidRPr="003C7630" w:rsidRDefault="00000040" w:rsidP="00000040">
      <w:pPr>
        <w:pStyle w:val="a5"/>
        <w:ind w:firstLine="708"/>
        <w:rPr>
          <w:szCs w:val="28"/>
        </w:rPr>
      </w:pPr>
      <w:r w:rsidRPr="003C7630">
        <w:rPr>
          <w:szCs w:val="28"/>
        </w:rPr>
        <w:t xml:space="preserve">По доходам, получаемым в виде арендной платы за земельные участки при плане 2019 года в сумме 124,7 млн.рублей поступило 115,7 млн.рублей или 92,7%, что на 8,7 млн.рублей ниже показателей 2018 года. </w:t>
      </w:r>
    </w:p>
    <w:p w:rsidR="00000040" w:rsidRPr="003C7630" w:rsidRDefault="00000040" w:rsidP="00000040">
      <w:pPr>
        <w:ind w:firstLine="708"/>
        <w:jc w:val="both"/>
        <w:rPr>
          <w:szCs w:val="28"/>
        </w:rPr>
      </w:pPr>
      <w:r w:rsidRPr="003C7630">
        <w:rPr>
          <w:szCs w:val="28"/>
        </w:rPr>
        <w:t xml:space="preserve">По доходам от сдачи в аренду имущества при плане 2019 года в сумме 21,8 млн.рублей поступило 19,6 млн.рублей или 90,0%. По сравнению с показателями 2018 года (24,3 млн.рублей) поступления снизились на 4,7 млн. рублей в связи с выбытием имущества из арендных отношений. </w:t>
      </w:r>
    </w:p>
    <w:p w:rsidR="00000040" w:rsidRPr="003C7630" w:rsidRDefault="00000040" w:rsidP="00000040">
      <w:pPr>
        <w:ind w:firstLine="720"/>
        <w:jc w:val="both"/>
        <w:rPr>
          <w:szCs w:val="28"/>
        </w:rPr>
      </w:pPr>
      <w:r w:rsidRPr="003C7630">
        <w:rPr>
          <w:szCs w:val="28"/>
        </w:rPr>
        <w:t xml:space="preserve">По доходам от продажи земельных участков при плане 2019 года 54,4 млн. рублей поступило 57,3 млн.рублей, или 105,2%.  По сравнению с 2018 годом поступления снизились на 16,3 млн.рублей. </w:t>
      </w:r>
    </w:p>
    <w:p w:rsidR="00000040" w:rsidRPr="003C7630" w:rsidRDefault="00000040" w:rsidP="00000040">
      <w:pPr>
        <w:ind w:firstLine="720"/>
        <w:jc w:val="both"/>
        <w:rPr>
          <w:szCs w:val="28"/>
        </w:rPr>
      </w:pPr>
      <w:r w:rsidRPr="003C7630">
        <w:rPr>
          <w:szCs w:val="28"/>
        </w:rPr>
        <w:t xml:space="preserve">Сумма недоимки на 2019 год по основным налоговым платежам в консолидированный бюджет Ростовской области по городу Волгодонску составила 234,5 млн.руб. по сравнению с недоимкой по состоянию на 01.01.2019 выросла на 2,4 млн.руб. </w:t>
      </w:r>
    </w:p>
    <w:p w:rsidR="00000040" w:rsidRPr="00F7791C" w:rsidRDefault="00000040" w:rsidP="00000040">
      <w:pPr>
        <w:ind w:firstLine="709"/>
        <w:jc w:val="both"/>
        <w:rPr>
          <w:szCs w:val="28"/>
        </w:rPr>
      </w:pPr>
      <w:r w:rsidRPr="00F7791C">
        <w:rPr>
          <w:szCs w:val="28"/>
        </w:rPr>
        <w:t xml:space="preserve">Расходы местного бюджета за 2019 год составили 4 496,6 млн. рублей, что на 404,5 млн.рублей больше аналогичного периода 2018 года. </w:t>
      </w:r>
    </w:p>
    <w:p w:rsidR="00000040" w:rsidRPr="00F7791C" w:rsidRDefault="00000040" w:rsidP="00000040">
      <w:pPr>
        <w:ind w:firstLine="709"/>
        <w:jc w:val="both"/>
        <w:rPr>
          <w:szCs w:val="28"/>
        </w:rPr>
      </w:pPr>
      <w:r w:rsidRPr="00F7791C">
        <w:rPr>
          <w:szCs w:val="28"/>
        </w:rPr>
        <w:t>Приоритетным направлением расходования средств местного бюджета за 2019 год остается социальная сфера. В общем объеме расходов её доля составляет 75%.</w:t>
      </w:r>
    </w:p>
    <w:p w:rsidR="00000040" w:rsidRPr="00F7791C" w:rsidRDefault="00000040" w:rsidP="00000040">
      <w:pPr>
        <w:ind w:firstLine="709"/>
        <w:jc w:val="both"/>
        <w:rPr>
          <w:szCs w:val="28"/>
        </w:rPr>
      </w:pPr>
      <w:r w:rsidRPr="00F7791C">
        <w:rPr>
          <w:szCs w:val="28"/>
        </w:rPr>
        <w:t>Исполнение бюджета осуществлялось в рамках 16 муниципальных программ.</w:t>
      </w:r>
    </w:p>
    <w:p w:rsidR="00000040" w:rsidRPr="00A975DC" w:rsidRDefault="00000040" w:rsidP="00000040">
      <w:pPr>
        <w:ind w:firstLine="709"/>
        <w:jc w:val="both"/>
        <w:rPr>
          <w:b/>
          <w:bCs/>
          <w:iCs/>
          <w:szCs w:val="28"/>
        </w:rPr>
      </w:pPr>
      <w:r w:rsidRPr="00F7791C">
        <w:rPr>
          <w:szCs w:val="28"/>
        </w:rPr>
        <w:t>В отчетном периоде проводилась планомерная работа по повышению заработной платы работникам бюджетного сектора экономики в рамках реализации майских указов Президента РФ.</w:t>
      </w:r>
    </w:p>
    <w:p w:rsidR="00000040" w:rsidRPr="003B19C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Default="00000040" w:rsidP="00000040">
      <w:pPr>
        <w:pStyle w:val="a7"/>
        <w:ind w:firstLine="0"/>
        <w:rPr>
          <w:szCs w:val="28"/>
        </w:rPr>
      </w:pPr>
    </w:p>
    <w:p w:rsidR="00000040" w:rsidRPr="00914E31" w:rsidRDefault="00000040" w:rsidP="00000040">
      <w:pPr>
        <w:pStyle w:val="a7"/>
        <w:ind w:firstLine="0"/>
        <w:jc w:val="center"/>
        <w:rPr>
          <w:b/>
          <w:szCs w:val="28"/>
        </w:rPr>
      </w:pPr>
      <w:r w:rsidRPr="00914E31">
        <w:rPr>
          <w:b/>
          <w:szCs w:val="28"/>
        </w:rPr>
        <w:lastRenderedPageBreak/>
        <w:t>Малый бизнес</w:t>
      </w:r>
    </w:p>
    <w:p w:rsidR="00000040" w:rsidRDefault="00000040" w:rsidP="00000040">
      <w:pPr>
        <w:ind w:firstLine="851"/>
        <w:jc w:val="both"/>
        <w:rPr>
          <w:spacing w:val="-6"/>
          <w:szCs w:val="28"/>
        </w:rPr>
      </w:pPr>
      <w:r w:rsidRPr="007C3076">
        <w:rPr>
          <w:spacing w:val="-6"/>
          <w:szCs w:val="28"/>
        </w:rPr>
        <w:t>Среднесписочная численность работников малых и микропредприятий в 201</w:t>
      </w:r>
      <w:r>
        <w:rPr>
          <w:spacing w:val="-6"/>
          <w:szCs w:val="28"/>
        </w:rPr>
        <w:t>9</w:t>
      </w:r>
      <w:r w:rsidRPr="007C3076">
        <w:rPr>
          <w:spacing w:val="-6"/>
          <w:szCs w:val="28"/>
        </w:rPr>
        <w:t xml:space="preserve">  году составила  1</w:t>
      </w:r>
      <w:r>
        <w:rPr>
          <w:spacing w:val="-6"/>
          <w:szCs w:val="28"/>
        </w:rPr>
        <w:t>1</w:t>
      </w:r>
      <w:r w:rsidRPr="007C3076">
        <w:rPr>
          <w:spacing w:val="-6"/>
          <w:szCs w:val="28"/>
        </w:rPr>
        <w:t xml:space="preserve"> </w:t>
      </w:r>
      <w:r>
        <w:rPr>
          <w:spacing w:val="-6"/>
          <w:szCs w:val="28"/>
        </w:rPr>
        <w:t>822</w:t>
      </w:r>
      <w:r w:rsidRPr="007C3076">
        <w:rPr>
          <w:spacing w:val="-6"/>
          <w:szCs w:val="28"/>
        </w:rPr>
        <w:t xml:space="preserve"> человек. Среднесписочная численность работников средних предприятий в 201</w:t>
      </w:r>
      <w:r>
        <w:rPr>
          <w:spacing w:val="-6"/>
          <w:szCs w:val="28"/>
        </w:rPr>
        <w:t>9</w:t>
      </w:r>
      <w:r w:rsidRPr="007C3076">
        <w:rPr>
          <w:spacing w:val="-6"/>
          <w:szCs w:val="28"/>
        </w:rPr>
        <w:t xml:space="preserve"> году составила 1 </w:t>
      </w:r>
      <w:r>
        <w:rPr>
          <w:spacing w:val="-6"/>
          <w:szCs w:val="28"/>
        </w:rPr>
        <w:t>343</w:t>
      </w:r>
      <w:r w:rsidRPr="007C3076">
        <w:rPr>
          <w:spacing w:val="-6"/>
          <w:szCs w:val="28"/>
        </w:rPr>
        <w:t xml:space="preserve"> человек.</w:t>
      </w:r>
      <w:r w:rsidRPr="008D7855">
        <w:rPr>
          <w:spacing w:val="-6"/>
          <w:szCs w:val="28"/>
        </w:rPr>
        <w:t xml:space="preserve"> </w:t>
      </w:r>
    </w:p>
    <w:p w:rsidR="00000040" w:rsidRPr="003E1685" w:rsidRDefault="00000040" w:rsidP="00000040">
      <w:pPr>
        <w:ind w:firstLine="851"/>
        <w:jc w:val="both"/>
        <w:rPr>
          <w:color w:val="FF0000"/>
          <w:spacing w:val="-6"/>
          <w:szCs w:val="28"/>
        </w:rPr>
      </w:pPr>
      <w:r w:rsidRPr="003E1685">
        <w:rPr>
          <w:spacing w:val="-6"/>
          <w:szCs w:val="28"/>
        </w:rPr>
        <w:t>Оборот малых и микропредприятий в 20</w:t>
      </w:r>
      <w:r>
        <w:rPr>
          <w:spacing w:val="-6"/>
          <w:szCs w:val="28"/>
        </w:rPr>
        <w:t>20</w:t>
      </w:r>
      <w:r w:rsidRPr="003E1685">
        <w:rPr>
          <w:spacing w:val="-6"/>
          <w:szCs w:val="28"/>
        </w:rPr>
        <w:t xml:space="preserve"> году прогнозируется на уровне 36</w:t>
      </w:r>
      <w:r>
        <w:rPr>
          <w:spacing w:val="-6"/>
          <w:szCs w:val="28"/>
        </w:rPr>
        <w:t> 509,2</w:t>
      </w:r>
      <w:r w:rsidRPr="003E1685">
        <w:rPr>
          <w:spacing w:val="-6"/>
          <w:szCs w:val="28"/>
        </w:rPr>
        <w:t xml:space="preserve">  млн. руб.</w:t>
      </w:r>
      <w:r w:rsidRPr="003E1685">
        <w:rPr>
          <w:color w:val="FF0000"/>
          <w:spacing w:val="-6"/>
          <w:szCs w:val="28"/>
        </w:rPr>
        <w:t xml:space="preserve"> </w:t>
      </w:r>
      <w:r w:rsidRPr="003E1685">
        <w:rPr>
          <w:spacing w:val="-6"/>
          <w:szCs w:val="28"/>
        </w:rPr>
        <w:t>Темп роста оборота малых и микропредприятий в 202</w:t>
      </w:r>
      <w:r>
        <w:rPr>
          <w:spacing w:val="-6"/>
          <w:szCs w:val="28"/>
        </w:rPr>
        <w:t>3</w:t>
      </w:r>
      <w:r w:rsidRPr="003E1685">
        <w:rPr>
          <w:spacing w:val="-6"/>
          <w:szCs w:val="28"/>
        </w:rPr>
        <w:t xml:space="preserve"> году к 201</w:t>
      </w:r>
      <w:r>
        <w:rPr>
          <w:spacing w:val="-6"/>
          <w:szCs w:val="28"/>
        </w:rPr>
        <w:t>9</w:t>
      </w:r>
      <w:r w:rsidRPr="003E1685">
        <w:rPr>
          <w:spacing w:val="-6"/>
          <w:szCs w:val="28"/>
        </w:rPr>
        <w:t xml:space="preserve"> году составит </w:t>
      </w:r>
      <w:r w:rsidRPr="00897792">
        <w:rPr>
          <w:spacing w:val="-6"/>
          <w:szCs w:val="28"/>
        </w:rPr>
        <w:t>1</w:t>
      </w:r>
      <w:r>
        <w:rPr>
          <w:spacing w:val="-6"/>
          <w:szCs w:val="28"/>
        </w:rPr>
        <w:t>08</w:t>
      </w:r>
      <w:r w:rsidRPr="00897792">
        <w:rPr>
          <w:spacing w:val="-6"/>
          <w:szCs w:val="28"/>
        </w:rPr>
        <w:t>%.</w:t>
      </w:r>
    </w:p>
    <w:p w:rsidR="00000040" w:rsidRPr="00C06A21" w:rsidRDefault="00000040" w:rsidP="00000040">
      <w:pPr>
        <w:ind w:firstLine="851"/>
        <w:jc w:val="both"/>
        <w:rPr>
          <w:color w:val="FF0000"/>
          <w:spacing w:val="-6"/>
          <w:szCs w:val="28"/>
        </w:rPr>
      </w:pPr>
      <w:r w:rsidRPr="003E1685">
        <w:rPr>
          <w:spacing w:val="-6"/>
          <w:szCs w:val="28"/>
        </w:rPr>
        <w:t>Оборот средних предприятий в 20</w:t>
      </w:r>
      <w:r>
        <w:rPr>
          <w:spacing w:val="-6"/>
          <w:szCs w:val="28"/>
        </w:rPr>
        <w:t>20</w:t>
      </w:r>
      <w:r w:rsidRPr="003E1685">
        <w:rPr>
          <w:spacing w:val="-6"/>
          <w:szCs w:val="28"/>
        </w:rPr>
        <w:t xml:space="preserve"> году прогнозируется на уровне 3</w:t>
      </w:r>
      <w:r>
        <w:rPr>
          <w:spacing w:val="-6"/>
          <w:szCs w:val="28"/>
        </w:rPr>
        <w:t xml:space="preserve">259,4 </w:t>
      </w:r>
      <w:r w:rsidRPr="003E1685">
        <w:rPr>
          <w:spacing w:val="-6"/>
          <w:szCs w:val="28"/>
        </w:rPr>
        <w:t xml:space="preserve"> млн. руб.</w:t>
      </w:r>
      <w:r w:rsidRPr="003E1685">
        <w:rPr>
          <w:color w:val="FF0000"/>
          <w:spacing w:val="-6"/>
          <w:szCs w:val="28"/>
        </w:rPr>
        <w:t xml:space="preserve"> </w:t>
      </w:r>
      <w:r w:rsidRPr="003E1685">
        <w:rPr>
          <w:spacing w:val="-6"/>
          <w:szCs w:val="28"/>
        </w:rPr>
        <w:t>Темп роста оборота средних предприятий в 202</w:t>
      </w:r>
      <w:r>
        <w:rPr>
          <w:spacing w:val="-6"/>
          <w:szCs w:val="28"/>
        </w:rPr>
        <w:t>3</w:t>
      </w:r>
      <w:r w:rsidRPr="003E1685">
        <w:rPr>
          <w:spacing w:val="-6"/>
          <w:szCs w:val="28"/>
        </w:rPr>
        <w:t xml:space="preserve"> году к 201</w:t>
      </w:r>
      <w:r>
        <w:rPr>
          <w:spacing w:val="-6"/>
          <w:szCs w:val="28"/>
        </w:rPr>
        <w:t>9</w:t>
      </w:r>
      <w:r w:rsidRPr="003E1685">
        <w:rPr>
          <w:spacing w:val="-6"/>
          <w:szCs w:val="28"/>
        </w:rPr>
        <w:t xml:space="preserve"> </w:t>
      </w:r>
      <w:r w:rsidRPr="00C06A21">
        <w:rPr>
          <w:spacing w:val="-6"/>
          <w:szCs w:val="28"/>
        </w:rPr>
        <w:t>году в целом по городу с</w:t>
      </w:r>
      <w:r>
        <w:rPr>
          <w:spacing w:val="-6"/>
          <w:szCs w:val="28"/>
        </w:rPr>
        <w:t>ос</w:t>
      </w:r>
      <w:r w:rsidRPr="00C06A21">
        <w:rPr>
          <w:spacing w:val="-6"/>
          <w:szCs w:val="28"/>
        </w:rPr>
        <w:t xml:space="preserve">тавит </w:t>
      </w:r>
      <w:r w:rsidRPr="00897792">
        <w:rPr>
          <w:spacing w:val="-6"/>
          <w:szCs w:val="28"/>
        </w:rPr>
        <w:t>1</w:t>
      </w:r>
      <w:r>
        <w:rPr>
          <w:spacing w:val="-6"/>
          <w:szCs w:val="28"/>
        </w:rPr>
        <w:t>08</w:t>
      </w:r>
      <w:r w:rsidRPr="00897792">
        <w:rPr>
          <w:spacing w:val="-6"/>
          <w:szCs w:val="28"/>
        </w:rPr>
        <w:t>%.</w:t>
      </w:r>
      <w:r>
        <w:rPr>
          <w:spacing w:val="-6"/>
          <w:szCs w:val="28"/>
        </w:rPr>
        <w:t xml:space="preserve"> </w:t>
      </w:r>
    </w:p>
    <w:p w:rsidR="00000040" w:rsidRPr="00C06A21" w:rsidRDefault="00000040" w:rsidP="00000040">
      <w:pPr>
        <w:ind w:firstLine="708"/>
        <w:jc w:val="both"/>
        <w:rPr>
          <w:color w:val="FF0000"/>
          <w:spacing w:val="-6"/>
          <w:szCs w:val="28"/>
        </w:rPr>
      </w:pPr>
      <w:r w:rsidRPr="00C06A21">
        <w:rPr>
          <w:spacing w:val="-6"/>
          <w:szCs w:val="28"/>
        </w:rPr>
        <w:t>Объем</w:t>
      </w:r>
      <w:r>
        <w:rPr>
          <w:spacing w:val="-6"/>
          <w:szCs w:val="28"/>
        </w:rPr>
        <w:t>ы инвестиций малых предприятий 1528,9</w:t>
      </w:r>
      <w:r w:rsidRPr="00C06A21">
        <w:rPr>
          <w:spacing w:val="-6"/>
          <w:szCs w:val="28"/>
        </w:rPr>
        <w:t xml:space="preserve"> млн. руб. в 201</w:t>
      </w:r>
      <w:r>
        <w:rPr>
          <w:spacing w:val="-6"/>
          <w:szCs w:val="28"/>
        </w:rPr>
        <w:t>9</w:t>
      </w:r>
      <w:r w:rsidRPr="00C06A21">
        <w:rPr>
          <w:spacing w:val="-6"/>
          <w:szCs w:val="28"/>
        </w:rPr>
        <w:t xml:space="preserve"> году.</w:t>
      </w:r>
    </w:p>
    <w:p w:rsidR="00000040" w:rsidRDefault="00000040" w:rsidP="00000040">
      <w:pPr>
        <w:ind w:firstLine="708"/>
        <w:jc w:val="both"/>
        <w:rPr>
          <w:spacing w:val="-6"/>
          <w:szCs w:val="28"/>
        </w:rPr>
      </w:pPr>
      <w:r>
        <w:rPr>
          <w:spacing w:val="-6"/>
          <w:szCs w:val="28"/>
        </w:rPr>
        <w:t xml:space="preserve"> </w:t>
      </w:r>
      <w:r w:rsidRPr="00C06A21">
        <w:rPr>
          <w:spacing w:val="-6"/>
          <w:szCs w:val="28"/>
        </w:rPr>
        <w:t xml:space="preserve">Объемы инвестиций средних предприятий </w:t>
      </w:r>
      <w:r>
        <w:rPr>
          <w:spacing w:val="-6"/>
          <w:szCs w:val="28"/>
        </w:rPr>
        <w:t>142,7</w:t>
      </w:r>
      <w:r w:rsidRPr="00C06A21">
        <w:rPr>
          <w:spacing w:val="-6"/>
          <w:szCs w:val="28"/>
        </w:rPr>
        <w:t xml:space="preserve"> млн. руб. в 201</w:t>
      </w:r>
      <w:r>
        <w:rPr>
          <w:spacing w:val="-6"/>
          <w:szCs w:val="28"/>
        </w:rPr>
        <w:t>9</w:t>
      </w:r>
      <w:r w:rsidRPr="00C06A21">
        <w:rPr>
          <w:spacing w:val="-6"/>
          <w:szCs w:val="28"/>
        </w:rPr>
        <w:t xml:space="preserve"> году</w:t>
      </w:r>
      <w:r>
        <w:rPr>
          <w:spacing w:val="-6"/>
          <w:szCs w:val="28"/>
        </w:rPr>
        <w:t>.</w:t>
      </w:r>
      <w:r w:rsidRPr="00C06A21">
        <w:rPr>
          <w:spacing w:val="-6"/>
          <w:szCs w:val="28"/>
        </w:rPr>
        <w:t xml:space="preserve"> </w:t>
      </w:r>
    </w:p>
    <w:p w:rsidR="00000040" w:rsidRDefault="00000040" w:rsidP="00000040">
      <w:pPr>
        <w:ind w:firstLine="708"/>
        <w:jc w:val="both"/>
        <w:rPr>
          <w:spacing w:val="-6"/>
          <w:szCs w:val="28"/>
        </w:rPr>
      </w:pPr>
      <w:r w:rsidRPr="00C06A21">
        <w:rPr>
          <w:spacing w:val="-6"/>
          <w:szCs w:val="28"/>
        </w:rPr>
        <w:t>В целом следует отметить, что мероприятия по поддержке малого и среднего бизнеса, реализуемые Администрацией города Волгодонска совместно с министерством экономического развития Ростовской области</w:t>
      </w:r>
      <w:r>
        <w:rPr>
          <w:spacing w:val="-6"/>
          <w:szCs w:val="28"/>
        </w:rPr>
        <w:t xml:space="preserve"> позволяют сгладить негативные экономические процессы  и вносят свой вклад в повышение конкурентоспособности и финансовой устойчивости предприятий города.</w:t>
      </w:r>
    </w:p>
    <w:p w:rsidR="00000040" w:rsidRDefault="00000040" w:rsidP="00000040">
      <w:pPr>
        <w:pStyle w:val="a7"/>
        <w:ind w:firstLine="0"/>
        <w:rPr>
          <w:szCs w:val="28"/>
        </w:rPr>
      </w:pPr>
    </w:p>
    <w:tbl>
      <w:tblPr>
        <w:tblW w:w="9120" w:type="dxa"/>
        <w:tblInd w:w="96" w:type="dxa"/>
        <w:tblLook w:val="04A0"/>
      </w:tblPr>
      <w:tblGrid>
        <w:gridCol w:w="4312"/>
        <w:gridCol w:w="1372"/>
        <w:gridCol w:w="1767"/>
        <w:gridCol w:w="1669"/>
      </w:tblGrid>
      <w:tr w:rsidR="00000040" w:rsidRPr="00E171E4" w:rsidTr="008B0B7C">
        <w:trPr>
          <w:trHeight w:val="1632"/>
        </w:trPr>
        <w:tc>
          <w:tcPr>
            <w:tcW w:w="9120" w:type="dxa"/>
            <w:gridSpan w:val="4"/>
            <w:tcBorders>
              <w:top w:val="nil"/>
              <w:left w:val="nil"/>
              <w:bottom w:val="single" w:sz="4" w:space="0" w:color="auto"/>
              <w:right w:val="nil"/>
            </w:tcBorders>
            <w:shd w:val="clear" w:color="auto" w:fill="auto"/>
            <w:vAlign w:val="center"/>
            <w:hideMark/>
          </w:tcPr>
          <w:p w:rsidR="00000040" w:rsidRPr="00E171E4" w:rsidRDefault="00000040" w:rsidP="008B0B7C">
            <w:pPr>
              <w:jc w:val="center"/>
              <w:rPr>
                <w:b/>
                <w:bCs/>
                <w:color w:val="000000"/>
                <w:sz w:val="20"/>
                <w:szCs w:val="20"/>
              </w:rPr>
            </w:pPr>
            <w:r w:rsidRPr="00E171E4">
              <w:rPr>
                <w:b/>
                <w:bCs/>
                <w:color w:val="000000"/>
                <w:sz w:val="20"/>
                <w:szCs w:val="20"/>
              </w:rPr>
              <w:t>Инвестиции в основной капитал по малым предприятиям (без микропредприятий)</w:t>
            </w:r>
            <w:r w:rsidRPr="00E171E4">
              <w:rPr>
                <w:b/>
                <w:bCs/>
                <w:color w:val="000000"/>
                <w:sz w:val="20"/>
                <w:szCs w:val="20"/>
              </w:rPr>
              <w:br/>
              <w:t>по территории г.Bолгодонск</w:t>
            </w:r>
            <w:r w:rsidRPr="00E171E4">
              <w:rPr>
                <w:b/>
                <w:bCs/>
                <w:color w:val="000000"/>
                <w:sz w:val="20"/>
                <w:szCs w:val="20"/>
              </w:rPr>
              <w:br/>
              <w:t xml:space="preserve"> за январь-декабрь  2019 года</w:t>
            </w:r>
            <w:r w:rsidRPr="00E171E4">
              <w:rPr>
                <w:b/>
                <w:bCs/>
                <w:color w:val="000000"/>
                <w:sz w:val="20"/>
                <w:szCs w:val="20"/>
              </w:rPr>
              <w:br/>
              <w:t>(по видам экономической деятельности)*</w:t>
            </w:r>
            <w:r w:rsidRPr="00E171E4">
              <w:rPr>
                <w:b/>
                <w:bCs/>
                <w:color w:val="000000"/>
                <w:sz w:val="20"/>
                <w:szCs w:val="20"/>
                <w:vertAlign w:val="superscript"/>
              </w:rPr>
              <w:t>)</w:t>
            </w:r>
          </w:p>
        </w:tc>
      </w:tr>
      <w:tr w:rsidR="00000040" w:rsidRPr="00E171E4" w:rsidTr="008B0B7C">
        <w:trPr>
          <w:trHeight w:val="18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Наименование</w:t>
            </w:r>
          </w:p>
        </w:tc>
        <w:tc>
          <w:tcPr>
            <w:tcW w:w="1300"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Количество предприятий, единиц</w:t>
            </w:r>
          </w:p>
        </w:tc>
        <w:tc>
          <w:tcPr>
            <w:tcW w:w="1780"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Инвестиции в основной капитал за период с начала отчетного года</w:t>
            </w:r>
          </w:p>
        </w:tc>
        <w:tc>
          <w:tcPr>
            <w:tcW w:w="1680"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Инвестиции в основной капитал за счет бюджетных средств, тыс.рублей</w:t>
            </w:r>
          </w:p>
        </w:tc>
      </w:tr>
      <w:tr w:rsidR="00000040" w:rsidRPr="00E171E4" w:rsidTr="008B0B7C">
        <w:trPr>
          <w:trHeight w:val="3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1</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center"/>
              <w:rPr>
                <w:color w:val="000000"/>
                <w:sz w:val="20"/>
                <w:szCs w:val="20"/>
              </w:rPr>
            </w:pPr>
            <w:r w:rsidRPr="00E171E4">
              <w:rPr>
                <w:color w:val="000000"/>
                <w:sz w:val="20"/>
                <w:szCs w:val="20"/>
              </w:rPr>
              <w:t>2</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center"/>
              <w:rPr>
                <w:color w:val="000000"/>
                <w:sz w:val="20"/>
                <w:szCs w:val="20"/>
              </w:rPr>
            </w:pPr>
            <w:r w:rsidRPr="00E171E4">
              <w:rPr>
                <w:color w:val="000000"/>
                <w:sz w:val="20"/>
                <w:szCs w:val="20"/>
              </w:rPr>
              <w:t>3</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center"/>
              <w:rPr>
                <w:color w:val="000000"/>
                <w:sz w:val="20"/>
                <w:szCs w:val="20"/>
              </w:rPr>
            </w:pPr>
            <w:r w:rsidRPr="00E171E4">
              <w:rPr>
                <w:color w:val="000000"/>
                <w:sz w:val="20"/>
                <w:szCs w:val="20"/>
              </w:rPr>
              <w:t>4</w:t>
            </w:r>
          </w:p>
        </w:tc>
      </w:tr>
      <w:tr w:rsidR="00000040" w:rsidRPr="00E171E4" w:rsidTr="008B0B7C">
        <w:trPr>
          <w:trHeight w:val="349"/>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rPr>
                <w:b/>
                <w:bCs/>
                <w:color w:val="000000"/>
                <w:sz w:val="20"/>
                <w:szCs w:val="20"/>
              </w:rPr>
            </w:pPr>
            <w:r w:rsidRPr="00E171E4">
              <w:rPr>
                <w:b/>
                <w:bCs/>
                <w:color w:val="000000"/>
                <w:sz w:val="20"/>
                <w:szCs w:val="20"/>
              </w:rPr>
              <w:t>ВСЕГО</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37</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1250700,9</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274,0</w:t>
            </w:r>
          </w:p>
        </w:tc>
      </w:tr>
      <w:tr w:rsidR="00000040" w:rsidRPr="00E171E4" w:rsidTr="008B0B7C">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00040" w:rsidRPr="00E171E4" w:rsidRDefault="00000040" w:rsidP="008B0B7C">
            <w:pPr>
              <w:ind w:firstLineChars="100" w:firstLine="200"/>
              <w:rPr>
                <w:color w:val="000000"/>
                <w:sz w:val="20"/>
                <w:szCs w:val="20"/>
              </w:rPr>
            </w:pPr>
            <w:r w:rsidRPr="00E171E4">
              <w:rPr>
                <w:color w:val="000000"/>
                <w:sz w:val="20"/>
                <w:szCs w:val="20"/>
              </w:rPr>
              <w:t>из них:</w:t>
            </w:r>
          </w:p>
        </w:tc>
        <w:tc>
          <w:tcPr>
            <w:tcW w:w="1300"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780"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680"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480"/>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СЕЛЬСКОЕ, ЛЕСНОЕ ХОЗЯЙСТВО, ОХОТА, РЫБОЛОВСТВО И РЫБОВОДСТВО</w:t>
            </w:r>
          </w:p>
        </w:tc>
        <w:tc>
          <w:tcPr>
            <w:tcW w:w="1300"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w:t>
            </w:r>
          </w:p>
        </w:tc>
        <w:tc>
          <w:tcPr>
            <w:tcW w:w="1780"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r>
      <w:tr w:rsidR="00000040" w:rsidRPr="00E171E4" w:rsidTr="008B0B7C">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ОБРАБАТЫВАЮЩИЕ ПРОИЗВОДСТВА</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11</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968764,9</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СТРОИТЕЛЬСТВО</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148783,6</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72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ТОРГОВЛЯ ОПТОВАЯ И РОЗНИЧНАЯ, РЕМОНТ АВТОТРАНСПОРТНЫХ СРЕДСТВ И МОТОЦИКЛОВ</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27692,7</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ТРАНСПОРТИРОВКА И ХРАНЕНИЕ</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22549,9</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ГОСТИНИЦ И ПРЕДПРИЯТИЙ ОБЩЕСТВЕННОГО ПИТАНИЯ</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w:t>
            </w:r>
          </w:p>
        </w:tc>
      </w:tr>
      <w:tr w:rsidR="00000040" w:rsidRPr="00E171E4" w:rsidTr="008B0B7C">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В ОБЛАСТИ ИНФОРМАЦИИ И СВЯЗИ</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w:t>
            </w:r>
          </w:p>
        </w:tc>
      </w:tr>
      <w:tr w:rsidR="00000040" w:rsidRPr="00E171E4" w:rsidTr="008B0B7C">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ФИНАНСОВАЯ  И  СТРАХОВАЯ</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w:t>
            </w:r>
          </w:p>
        </w:tc>
      </w:tr>
      <w:tr w:rsidR="00000040" w:rsidRPr="00E171E4" w:rsidTr="008B0B7C">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ПО ОПЕРАЦИЯМ С НЕДВИЖИМЫМ ИМУЩЕСТВОМ</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w:t>
            </w:r>
          </w:p>
        </w:tc>
      </w:tr>
      <w:tr w:rsidR="00000040" w:rsidRPr="00E171E4" w:rsidTr="008B0B7C">
        <w:trPr>
          <w:trHeight w:val="72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lastRenderedPageBreak/>
              <w:t>ДЕЯТЕЛЬНОСТЬ АДМИНИСТРАТИВНАЯ И СОПУТСТВУЮЩИЕ ДОПОЛНИТЕЛЬНЫЕ УСЛУГИ</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w:t>
            </w:r>
          </w:p>
        </w:tc>
      </w:tr>
      <w:tr w:rsidR="00000040" w:rsidRPr="00E171E4" w:rsidTr="008B0B7C">
        <w:trPr>
          <w:trHeight w:val="48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В ОБЛАСТИ ЗДРАВООХРАНЕНИЯ И СОЦИАЛЬНЫХ УСЛУГ</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w:t>
            </w:r>
          </w:p>
        </w:tc>
      </w:tr>
      <w:tr w:rsidR="00000040" w:rsidRPr="00E171E4" w:rsidTr="008B0B7C">
        <w:trPr>
          <w:trHeight w:val="300"/>
        </w:trPr>
        <w:tc>
          <w:tcPr>
            <w:tcW w:w="4360"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ПРЕДОСТАВЛЕНИЕ ПРОЧИХ ВИДОВ УСЛУГ</w:t>
            </w:r>
          </w:p>
        </w:tc>
        <w:tc>
          <w:tcPr>
            <w:tcW w:w="130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w:t>
            </w:r>
          </w:p>
        </w:tc>
        <w:tc>
          <w:tcPr>
            <w:tcW w:w="17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X</w:t>
            </w:r>
          </w:p>
        </w:tc>
        <w:tc>
          <w:tcPr>
            <w:tcW w:w="168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  -</w:t>
            </w:r>
          </w:p>
        </w:tc>
      </w:tr>
      <w:tr w:rsidR="00000040" w:rsidRPr="00E171E4" w:rsidTr="008B0B7C">
        <w:trPr>
          <w:trHeight w:val="300"/>
        </w:trPr>
        <w:tc>
          <w:tcPr>
            <w:tcW w:w="4360" w:type="dxa"/>
            <w:tcBorders>
              <w:top w:val="nil"/>
              <w:left w:val="nil"/>
              <w:bottom w:val="nil"/>
              <w:right w:val="nil"/>
            </w:tcBorders>
            <w:shd w:val="clear" w:color="auto" w:fill="auto"/>
            <w:hideMark/>
          </w:tcPr>
          <w:p w:rsidR="00000040" w:rsidRPr="00E171E4" w:rsidRDefault="00000040" w:rsidP="008B0B7C">
            <w:pPr>
              <w:ind w:firstLineChars="200" w:firstLine="400"/>
              <w:rPr>
                <w:color w:val="000000"/>
                <w:sz w:val="20"/>
                <w:szCs w:val="20"/>
              </w:rPr>
            </w:pPr>
          </w:p>
        </w:tc>
        <w:tc>
          <w:tcPr>
            <w:tcW w:w="1300" w:type="dxa"/>
            <w:tcBorders>
              <w:top w:val="nil"/>
              <w:left w:val="nil"/>
              <w:bottom w:val="nil"/>
              <w:right w:val="nil"/>
            </w:tcBorders>
            <w:shd w:val="clear" w:color="auto" w:fill="auto"/>
            <w:hideMark/>
          </w:tcPr>
          <w:p w:rsidR="00000040" w:rsidRPr="00E171E4" w:rsidRDefault="00000040" w:rsidP="008B0B7C">
            <w:pPr>
              <w:jc w:val="right"/>
              <w:rPr>
                <w:color w:val="000000"/>
                <w:sz w:val="20"/>
                <w:szCs w:val="20"/>
              </w:rPr>
            </w:pPr>
          </w:p>
        </w:tc>
        <w:tc>
          <w:tcPr>
            <w:tcW w:w="1780" w:type="dxa"/>
            <w:tcBorders>
              <w:top w:val="nil"/>
              <w:left w:val="nil"/>
              <w:bottom w:val="nil"/>
              <w:right w:val="nil"/>
            </w:tcBorders>
            <w:shd w:val="clear" w:color="auto" w:fill="auto"/>
            <w:hideMark/>
          </w:tcPr>
          <w:p w:rsidR="00000040" w:rsidRPr="00E171E4" w:rsidRDefault="00000040" w:rsidP="008B0B7C">
            <w:pPr>
              <w:jc w:val="right"/>
              <w:rPr>
                <w:color w:val="000000"/>
                <w:sz w:val="20"/>
                <w:szCs w:val="20"/>
              </w:rPr>
            </w:pPr>
          </w:p>
        </w:tc>
        <w:tc>
          <w:tcPr>
            <w:tcW w:w="1680" w:type="dxa"/>
            <w:tcBorders>
              <w:top w:val="nil"/>
              <w:left w:val="nil"/>
              <w:bottom w:val="nil"/>
              <w:right w:val="nil"/>
            </w:tcBorders>
            <w:shd w:val="clear" w:color="auto" w:fill="auto"/>
            <w:hideMark/>
          </w:tcPr>
          <w:p w:rsidR="00000040" w:rsidRPr="00E171E4" w:rsidRDefault="00000040" w:rsidP="008B0B7C">
            <w:pPr>
              <w:jc w:val="right"/>
              <w:rPr>
                <w:color w:val="000000"/>
                <w:sz w:val="20"/>
                <w:szCs w:val="20"/>
              </w:rPr>
            </w:pPr>
          </w:p>
        </w:tc>
      </w:tr>
      <w:tr w:rsidR="00000040" w:rsidRPr="00E171E4" w:rsidTr="008B0B7C">
        <w:trPr>
          <w:trHeight w:val="799"/>
        </w:trPr>
        <w:tc>
          <w:tcPr>
            <w:tcW w:w="9120" w:type="dxa"/>
            <w:gridSpan w:val="4"/>
            <w:tcBorders>
              <w:top w:val="nil"/>
              <w:left w:val="nil"/>
              <w:bottom w:val="nil"/>
              <w:right w:val="nil"/>
            </w:tcBorders>
            <w:shd w:val="clear" w:color="auto" w:fill="auto"/>
            <w:hideMark/>
          </w:tcPr>
          <w:p w:rsidR="00000040" w:rsidRPr="00E171E4" w:rsidRDefault="00000040" w:rsidP="008B0B7C">
            <w:pPr>
              <w:ind w:firstLineChars="200" w:firstLine="400"/>
              <w:rPr>
                <w:color w:val="000000"/>
                <w:sz w:val="20"/>
                <w:szCs w:val="20"/>
              </w:rPr>
            </w:pPr>
            <w:r w:rsidRPr="00E171E4">
              <w:rPr>
                <w:color w:val="000000"/>
                <w:sz w:val="20"/>
                <w:szCs w:val="20"/>
                <w:vertAlign w:val="superscript"/>
              </w:rPr>
              <w:t>*)</w:t>
            </w:r>
            <w:r w:rsidRPr="00E171E4">
              <w:rPr>
                <w:color w:val="000000"/>
                <w:sz w:val="20"/>
                <w:szCs w:val="20"/>
              </w:rPr>
              <w:t xml:space="preserve"> в целях соблюдения конфиденциальности персонифицированных данных в таблице закрещены сведения по видам экономической деятельности,</w:t>
            </w:r>
            <w:r>
              <w:rPr>
                <w:color w:val="000000"/>
                <w:sz w:val="20"/>
                <w:szCs w:val="20"/>
              </w:rPr>
              <w:t xml:space="preserve"> </w:t>
            </w:r>
            <w:r w:rsidRPr="00E171E4">
              <w:rPr>
                <w:color w:val="000000"/>
                <w:sz w:val="20"/>
                <w:szCs w:val="20"/>
              </w:rPr>
              <w:t>представленные единичными предприятиями</w:t>
            </w:r>
          </w:p>
        </w:tc>
      </w:tr>
    </w:tbl>
    <w:p w:rsidR="00000040" w:rsidRPr="00E171E4" w:rsidRDefault="00000040" w:rsidP="00000040">
      <w:pPr>
        <w:pStyle w:val="a7"/>
        <w:ind w:firstLine="0"/>
        <w:rPr>
          <w:sz w:val="20"/>
          <w:szCs w:val="20"/>
        </w:rPr>
      </w:pPr>
    </w:p>
    <w:tbl>
      <w:tblPr>
        <w:tblW w:w="9869" w:type="dxa"/>
        <w:tblInd w:w="96" w:type="dxa"/>
        <w:tblLayout w:type="fixed"/>
        <w:tblLook w:val="04A0"/>
      </w:tblPr>
      <w:tblGrid>
        <w:gridCol w:w="4265"/>
        <w:gridCol w:w="850"/>
        <w:gridCol w:w="1560"/>
        <w:gridCol w:w="1417"/>
        <w:gridCol w:w="1777"/>
      </w:tblGrid>
      <w:tr w:rsidR="00000040" w:rsidRPr="00E171E4" w:rsidTr="008B0B7C">
        <w:trPr>
          <w:trHeight w:val="1644"/>
        </w:trPr>
        <w:tc>
          <w:tcPr>
            <w:tcW w:w="9869" w:type="dxa"/>
            <w:gridSpan w:val="5"/>
            <w:tcBorders>
              <w:top w:val="nil"/>
              <w:left w:val="nil"/>
              <w:right w:val="nil"/>
            </w:tcBorders>
            <w:shd w:val="clear" w:color="auto" w:fill="auto"/>
            <w:vAlign w:val="bottom"/>
            <w:hideMark/>
          </w:tcPr>
          <w:p w:rsidR="00000040" w:rsidRPr="00E171E4" w:rsidRDefault="00000040" w:rsidP="008B0B7C">
            <w:pPr>
              <w:jc w:val="center"/>
              <w:rPr>
                <w:b/>
                <w:bCs/>
                <w:color w:val="000000"/>
                <w:sz w:val="20"/>
                <w:szCs w:val="20"/>
              </w:rPr>
            </w:pPr>
            <w:r w:rsidRPr="00E171E4">
              <w:rPr>
                <w:b/>
                <w:bCs/>
                <w:color w:val="000000"/>
                <w:sz w:val="20"/>
                <w:szCs w:val="20"/>
              </w:rPr>
              <w:t>Сведения об обороте предприятий,</w:t>
            </w:r>
            <w:r>
              <w:rPr>
                <w:b/>
                <w:bCs/>
                <w:color w:val="000000"/>
                <w:sz w:val="20"/>
                <w:szCs w:val="20"/>
              </w:rPr>
              <w:t xml:space="preserve"> </w:t>
            </w:r>
            <w:r w:rsidRPr="00E171E4">
              <w:rPr>
                <w:b/>
                <w:bCs/>
                <w:color w:val="000000"/>
                <w:sz w:val="20"/>
                <w:szCs w:val="20"/>
              </w:rPr>
              <w:t>об объеме отгруженных товаров собственного производства,</w:t>
            </w:r>
            <w:r w:rsidRPr="00E171E4">
              <w:rPr>
                <w:b/>
                <w:bCs/>
                <w:color w:val="000000"/>
                <w:sz w:val="20"/>
                <w:szCs w:val="20"/>
              </w:rPr>
              <w:br/>
              <w:t xml:space="preserve">выполненных работ и услуг собственными силами, о продаже товаров </w:t>
            </w:r>
          </w:p>
          <w:p w:rsidR="00000040" w:rsidRPr="00E171E4" w:rsidRDefault="00000040" w:rsidP="008B0B7C">
            <w:pPr>
              <w:jc w:val="center"/>
              <w:rPr>
                <w:b/>
                <w:bCs/>
                <w:color w:val="000000"/>
                <w:sz w:val="20"/>
                <w:szCs w:val="20"/>
              </w:rPr>
            </w:pPr>
            <w:r w:rsidRPr="00E171E4">
              <w:rPr>
                <w:b/>
                <w:bCs/>
                <w:color w:val="000000"/>
                <w:sz w:val="20"/>
                <w:szCs w:val="20"/>
              </w:rPr>
              <w:t>несобственного производства малыми предприятиями (без микропредприятий)</w:t>
            </w:r>
            <w:r w:rsidRPr="00E171E4">
              <w:rPr>
                <w:b/>
                <w:bCs/>
                <w:color w:val="000000"/>
                <w:sz w:val="20"/>
                <w:szCs w:val="20"/>
              </w:rPr>
              <w:br/>
              <w:t>по территории г.Bолгодонск за январь-декабрь  2019 года</w:t>
            </w:r>
            <w:r w:rsidRPr="00E171E4">
              <w:rPr>
                <w:b/>
                <w:bCs/>
                <w:color w:val="000000"/>
                <w:sz w:val="20"/>
                <w:szCs w:val="20"/>
              </w:rPr>
              <w:br/>
              <w:t>(по видам экономической деятельности)</w:t>
            </w:r>
            <w:r w:rsidRPr="00E171E4">
              <w:rPr>
                <w:b/>
                <w:bCs/>
                <w:color w:val="000000"/>
                <w:sz w:val="20"/>
                <w:szCs w:val="20"/>
                <w:vertAlign w:val="superscript"/>
              </w:rPr>
              <w:t>*)</w:t>
            </w:r>
          </w:p>
        </w:tc>
      </w:tr>
      <w:tr w:rsidR="00000040" w:rsidRPr="00E171E4" w:rsidTr="008B0B7C">
        <w:trPr>
          <w:trHeight w:val="1575"/>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Наименование</w:t>
            </w:r>
          </w:p>
        </w:tc>
        <w:tc>
          <w:tcPr>
            <w:tcW w:w="850"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Количество предприятий, единниц</w:t>
            </w:r>
          </w:p>
        </w:tc>
        <w:tc>
          <w:tcPr>
            <w:tcW w:w="1560"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Оборот малых предприятий за период с начала отчетного года, тыс.рублей</w:t>
            </w:r>
          </w:p>
        </w:tc>
        <w:tc>
          <w:tcPr>
            <w:tcW w:w="1417"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Отгружено товаров  за период с начала отчетного года, тыс.рублей</w:t>
            </w:r>
          </w:p>
        </w:tc>
        <w:tc>
          <w:tcPr>
            <w:tcW w:w="1777"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Продано товаров несобственного производства за период с начала отчетного года, тыс.рублей</w:t>
            </w:r>
          </w:p>
        </w:tc>
      </w:tr>
      <w:tr w:rsidR="00000040" w:rsidRPr="00E171E4" w:rsidTr="008B0B7C">
        <w:trPr>
          <w:trHeight w:val="300"/>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1</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center"/>
              <w:rPr>
                <w:color w:val="000000"/>
                <w:sz w:val="20"/>
                <w:szCs w:val="20"/>
              </w:rPr>
            </w:pPr>
            <w:r w:rsidRPr="00E171E4">
              <w:rPr>
                <w:color w:val="000000"/>
                <w:sz w:val="20"/>
                <w:szCs w:val="20"/>
              </w:rPr>
              <w:t>2</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center"/>
              <w:rPr>
                <w:color w:val="000000"/>
                <w:sz w:val="20"/>
                <w:szCs w:val="20"/>
              </w:rPr>
            </w:pPr>
            <w:r w:rsidRPr="00E171E4">
              <w:rPr>
                <w:color w:val="000000"/>
                <w:sz w:val="20"/>
                <w:szCs w:val="20"/>
              </w:rPr>
              <w:t>3</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center"/>
              <w:rPr>
                <w:color w:val="000000"/>
                <w:sz w:val="20"/>
                <w:szCs w:val="20"/>
              </w:rPr>
            </w:pPr>
            <w:r w:rsidRPr="00E171E4">
              <w:rPr>
                <w:color w:val="000000"/>
                <w:sz w:val="20"/>
                <w:szCs w:val="20"/>
              </w:rPr>
              <w:t>4</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center"/>
              <w:rPr>
                <w:color w:val="000000"/>
                <w:sz w:val="20"/>
                <w:szCs w:val="20"/>
              </w:rPr>
            </w:pPr>
            <w:r w:rsidRPr="00E171E4">
              <w:rPr>
                <w:color w:val="000000"/>
                <w:sz w:val="20"/>
                <w:szCs w:val="20"/>
              </w:rPr>
              <w:t>5</w:t>
            </w:r>
          </w:p>
        </w:tc>
      </w:tr>
      <w:tr w:rsidR="00000040" w:rsidRPr="00E171E4" w:rsidTr="008B0B7C">
        <w:trPr>
          <w:trHeight w:val="349"/>
        </w:trPr>
        <w:tc>
          <w:tcPr>
            <w:tcW w:w="4265"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rPr>
                <w:b/>
                <w:bCs/>
                <w:color w:val="000000"/>
                <w:sz w:val="20"/>
                <w:szCs w:val="20"/>
              </w:rPr>
            </w:pPr>
            <w:r w:rsidRPr="00E171E4">
              <w:rPr>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228</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19987265,5</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12577796,2</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7409469,3</w:t>
            </w:r>
          </w:p>
        </w:tc>
      </w:tr>
      <w:tr w:rsidR="00000040" w:rsidRPr="00E171E4" w:rsidTr="008B0B7C">
        <w:trPr>
          <w:trHeight w:val="300"/>
        </w:trPr>
        <w:tc>
          <w:tcPr>
            <w:tcW w:w="4265" w:type="dxa"/>
            <w:tcBorders>
              <w:top w:val="nil"/>
              <w:left w:val="nil"/>
              <w:bottom w:val="nil"/>
              <w:right w:val="single" w:sz="4" w:space="0" w:color="auto"/>
            </w:tcBorders>
            <w:shd w:val="clear" w:color="auto" w:fill="auto"/>
            <w:hideMark/>
          </w:tcPr>
          <w:p w:rsidR="00000040" w:rsidRPr="00E171E4" w:rsidRDefault="00000040" w:rsidP="008B0B7C">
            <w:pPr>
              <w:ind w:firstLineChars="100" w:firstLine="200"/>
              <w:rPr>
                <w:color w:val="000000"/>
                <w:sz w:val="20"/>
                <w:szCs w:val="20"/>
              </w:rPr>
            </w:pPr>
            <w:r w:rsidRPr="00E171E4">
              <w:rPr>
                <w:color w:val="000000"/>
                <w:sz w:val="20"/>
                <w:szCs w:val="20"/>
              </w:rPr>
              <w:t>из них:</w:t>
            </w:r>
          </w:p>
        </w:tc>
        <w:tc>
          <w:tcPr>
            <w:tcW w:w="850"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560"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417"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777"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630"/>
        </w:trPr>
        <w:tc>
          <w:tcPr>
            <w:tcW w:w="4265" w:type="dxa"/>
            <w:tcBorders>
              <w:top w:val="single" w:sz="4" w:space="0" w:color="auto"/>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СЕЛЬСКОЕ, ЛЕСНОЕ ХОЗЯЙСТВО, ОХОТА, РЫБОЛОВСТВО И РЫБОВОДСТВО</w:t>
            </w:r>
          </w:p>
        </w:tc>
        <w:tc>
          <w:tcPr>
            <w:tcW w:w="850"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w:t>
            </w:r>
          </w:p>
        </w:tc>
        <w:tc>
          <w:tcPr>
            <w:tcW w:w="1560"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82867,8</w:t>
            </w:r>
          </w:p>
        </w:tc>
        <w:tc>
          <w:tcPr>
            <w:tcW w:w="1417"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82867,8</w:t>
            </w:r>
          </w:p>
        </w:tc>
        <w:tc>
          <w:tcPr>
            <w:tcW w:w="1777"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315"/>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ОБРАБАТЫВАЮЩИЕ ПРОИЗВОДСТВА</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48</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5730244,9</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3350149,8</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2380095,1</w:t>
            </w:r>
          </w:p>
        </w:tc>
      </w:tr>
      <w:tr w:rsidR="00000040" w:rsidRPr="00E171E4" w:rsidTr="008B0B7C">
        <w:trPr>
          <w:trHeight w:val="60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ОБЕСПЕЧЕНИЕ ЭЛЕКТРИЧЕСКОЙ ЭНЕРГИЕЙ, ГАЗОМ И ПАРОМ, КОНДИЦИОНИРОВАНИЕ ВОЗДУХА</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249429,6</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243528,3</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5901,3</w:t>
            </w:r>
          </w:p>
        </w:tc>
      </w:tr>
      <w:tr w:rsidR="00000040" w:rsidRPr="00E171E4" w:rsidTr="008B0B7C">
        <w:trPr>
          <w:trHeight w:val="87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483515,2</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307677,2</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175838,0</w:t>
            </w:r>
          </w:p>
        </w:tc>
      </w:tr>
      <w:tr w:rsidR="00000040" w:rsidRPr="00E171E4" w:rsidTr="008B0B7C">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СТРОИТЕЛЬСТВО</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37</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5260074,1</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4869152,3</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390921,8</w:t>
            </w:r>
          </w:p>
        </w:tc>
      </w:tr>
      <w:tr w:rsidR="00000040" w:rsidRPr="00E171E4" w:rsidTr="008B0B7C">
        <w:trPr>
          <w:trHeight w:val="60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ТОРГОВЛЯ ОПТОВАЯ И РОЗНИЧНАЯ, РЕМОНТ АВТОТРАНСПОРТНЫХ СРЕДСТВ И МОТОЦИКЛОВ</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42</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4547710,0</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149102,6</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4398607,4</w:t>
            </w:r>
          </w:p>
        </w:tc>
      </w:tr>
      <w:tr w:rsidR="00000040" w:rsidRPr="00E171E4" w:rsidTr="008B0B7C">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ТРАНСПОРТИРОВКА И ХРАНЕНИЕ</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17</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640815,6</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619244,6</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21571,0</w:t>
            </w:r>
          </w:p>
        </w:tc>
      </w:tr>
      <w:tr w:rsidR="00000040" w:rsidRPr="00E171E4" w:rsidTr="008B0B7C">
        <w:trPr>
          <w:trHeight w:val="615"/>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ГОСТИНИЦ И ПРЕДПРИЯТИЙ ОБЩЕСТВЕННОГО ПИТАНИЯ</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10</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431397,6</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400446,0</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30951,6</w:t>
            </w:r>
          </w:p>
        </w:tc>
      </w:tr>
      <w:tr w:rsidR="00000040" w:rsidRPr="00E171E4" w:rsidTr="008B0B7C">
        <w:trPr>
          <w:trHeight w:val="30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В ОБЛАСТИ ИНФОРМАЦИИ И СВЯЗИ</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7</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308185,9</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307984,5</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201,4</w:t>
            </w:r>
          </w:p>
        </w:tc>
      </w:tr>
      <w:tr w:rsidR="00000040" w:rsidRPr="00E171E4" w:rsidTr="008B0B7C">
        <w:trPr>
          <w:trHeight w:val="315"/>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ФИНАНСОВАЯ  И  СТРАХОВАЯ</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X </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X </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xml:space="preserve">X </w:t>
            </w:r>
          </w:p>
        </w:tc>
      </w:tr>
      <w:tr w:rsidR="00000040" w:rsidRPr="00E171E4" w:rsidTr="008B0B7C">
        <w:trPr>
          <w:trHeight w:val="345"/>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ПО ОПЕРАЦИЯМ С НЕДВИЖИМЫМ ИМУЩЕСТВОМ</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32</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1676929,7</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1676929,7</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33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ПРОФЕССИОНАЛЬНАЯ, НАУЧНАЯ И ТЕХНИЧЕСКАЯ</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65348,6</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65348,6</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585"/>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 xml:space="preserve">ДЕЯТЕЛЬНОСТЬ АДМИНИСТРАТИВНАЯ И СОПУТСТВУЮЩИЕ ДОПОЛНИТЕЛЬНЫЕ </w:t>
            </w:r>
            <w:r w:rsidRPr="00E171E4">
              <w:rPr>
                <w:color w:val="000000"/>
                <w:sz w:val="20"/>
                <w:szCs w:val="20"/>
              </w:rPr>
              <w:lastRenderedPageBreak/>
              <w:t>УСЛУГИ</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lastRenderedPageBreak/>
              <w:t>10</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302405,1</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297023,4</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5381,7</w:t>
            </w:r>
          </w:p>
        </w:tc>
      </w:tr>
      <w:tr w:rsidR="00000040" w:rsidRPr="00E171E4" w:rsidTr="008B0B7C">
        <w:trPr>
          <w:trHeight w:val="540"/>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lastRenderedPageBreak/>
              <w:t>ДЕЯТЕЛЬНОСТЬ В ОБЛАСТИ ЗДРАВООХРАНЕНИЯ И СОЦИАЛЬНЫХ УСЛУГ</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121920,1</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121920,1</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255"/>
        </w:trPr>
        <w:tc>
          <w:tcPr>
            <w:tcW w:w="4265"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ПРЕДОСТАВЛЕНИЕ ПРОЧИХ ВИДОВ УСЛУГ</w:t>
            </w:r>
          </w:p>
        </w:tc>
        <w:tc>
          <w:tcPr>
            <w:tcW w:w="85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w:t>
            </w:r>
          </w:p>
        </w:tc>
        <w:tc>
          <w:tcPr>
            <w:tcW w:w="1560"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60407,2</w:t>
            </w:r>
          </w:p>
        </w:tc>
        <w:tc>
          <w:tcPr>
            <w:tcW w:w="141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60407,2</w:t>
            </w:r>
          </w:p>
        </w:tc>
        <w:tc>
          <w:tcPr>
            <w:tcW w:w="1777"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510"/>
        </w:trPr>
        <w:tc>
          <w:tcPr>
            <w:tcW w:w="8092" w:type="dxa"/>
            <w:gridSpan w:val="4"/>
            <w:tcBorders>
              <w:top w:val="nil"/>
              <w:left w:val="nil"/>
              <w:bottom w:val="nil"/>
              <w:right w:val="nil"/>
            </w:tcBorders>
            <w:shd w:val="clear" w:color="auto" w:fill="auto"/>
            <w:hideMark/>
          </w:tcPr>
          <w:p w:rsidR="00000040" w:rsidRPr="00E171E4" w:rsidRDefault="00000040" w:rsidP="008B0B7C">
            <w:pPr>
              <w:ind w:firstLineChars="200" w:firstLine="400"/>
              <w:rPr>
                <w:color w:val="000000"/>
                <w:sz w:val="20"/>
                <w:szCs w:val="20"/>
              </w:rPr>
            </w:pPr>
            <w:r w:rsidRPr="00E171E4">
              <w:rPr>
                <w:color w:val="000000"/>
                <w:sz w:val="20"/>
                <w:szCs w:val="20"/>
                <w:vertAlign w:val="superscript"/>
              </w:rPr>
              <w:t xml:space="preserve">*) </w:t>
            </w:r>
            <w:r w:rsidRPr="00E171E4">
              <w:rPr>
                <w:color w:val="000000"/>
                <w:sz w:val="20"/>
                <w:szCs w:val="20"/>
              </w:rPr>
              <w:t>В целях соблюдения конфиденциальности персонифицированных данных в таблице отсутствуют сведения по видам экономической деятельности, представленные единичными предприятиями</w:t>
            </w:r>
          </w:p>
        </w:tc>
        <w:tc>
          <w:tcPr>
            <w:tcW w:w="1777" w:type="dxa"/>
            <w:tcBorders>
              <w:top w:val="nil"/>
              <w:left w:val="nil"/>
              <w:bottom w:val="nil"/>
              <w:right w:val="nil"/>
            </w:tcBorders>
            <w:shd w:val="clear" w:color="auto" w:fill="auto"/>
            <w:hideMark/>
          </w:tcPr>
          <w:p w:rsidR="00000040" w:rsidRPr="00E171E4" w:rsidRDefault="00000040" w:rsidP="008B0B7C">
            <w:pPr>
              <w:jc w:val="right"/>
              <w:rPr>
                <w:color w:val="000000"/>
                <w:sz w:val="20"/>
                <w:szCs w:val="20"/>
              </w:rPr>
            </w:pPr>
          </w:p>
        </w:tc>
      </w:tr>
    </w:tbl>
    <w:p w:rsidR="00000040" w:rsidRPr="00E171E4" w:rsidRDefault="00000040" w:rsidP="00000040">
      <w:pPr>
        <w:pStyle w:val="a7"/>
        <w:ind w:firstLine="0"/>
        <w:rPr>
          <w:sz w:val="20"/>
          <w:szCs w:val="20"/>
        </w:rPr>
      </w:pPr>
    </w:p>
    <w:p w:rsidR="00000040" w:rsidRPr="00E171E4" w:rsidRDefault="00000040" w:rsidP="00000040">
      <w:pPr>
        <w:pStyle w:val="a7"/>
        <w:ind w:firstLine="0"/>
        <w:rPr>
          <w:sz w:val="20"/>
          <w:szCs w:val="20"/>
        </w:rPr>
      </w:pPr>
    </w:p>
    <w:tbl>
      <w:tblPr>
        <w:tblW w:w="9793" w:type="dxa"/>
        <w:tblInd w:w="96" w:type="dxa"/>
        <w:tblLayout w:type="fixed"/>
        <w:tblLook w:val="04A0"/>
      </w:tblPr>
      <w:tblGrid>
        <w:gridCol w:w="4974"/>
        <w:gridCol w:w="992"/>
        <w:gridCol w:w="1276"/>
        <w:gridCol w:w="1275"/>
        <w:gridCol w:w="1276"/>
      </w:tblGrid>
      <w:tr w:rsidR="00000040" w:rsidRPr="00E171E4" w:rsidTr="008B0B7C">
        <w:trPr>
          <w:trHeight w:val="1710"/>
        </w:trPr>
        <w:tc>
          <w:tcPr>
            <w:tcW w:w="9793" w:type="dxa"/>
            <w:gridSpan w:val="5"/>
            <w:tcBorders>
              <w:top w:val="nil"/>
              <w:left w:val="nil"/>
              <w:bottom w:val="nil"/>
              <w:right w:val="nil"/>
            </w:tcBorders>
            <w:shd w:val="clear" w:color="auto" w:fill="auto"/>
            <w:vAlign w:val="center"/>
            <w:hideMark/>
          </w:tcPr>
          <w:p w:rsidR="00000040" w:rsidRPr="00E171E4" w:rsidRDefault="00000040" w:rsidP="008B0B7C">
            <w:pPr>
              <w:jc w:val="center"/>
              <w:rPr>
                <w:b/>
                <w:bCs/>
                <w:color w:val="000000"/>
                <w:sz w:val="20"/>
                <w:szCs w:val="20"/>
              </w:rPr>
            </w:pPr>
            <w:r w:rsidRPr="00E171E4">
              <w:rPr>
                <w:b/>
                <w:bCs/>
                <w:color w:val="000000"/>
                <w:sz w:val="20"/>
                <w:szCs w:val="20"/>
              </w:rPr>
              <w:t>Сведения о среднесписочной численности, фонде оплаты труда</w:t>
            </w:r>
            <w:r w:rsidRPr="00E171E4">
              <w:rPr>
                <w:b/>
                <w:bCs/>
                <w:color w:val="000000"/>
                <w:sz w:val="20"/>
                <w:szCs w:val="20"/>
              </w:rPr>
              <w:br/>
              <w:t xml:space="preserve"> и среднемесячной заработной плате работников малых предприятий (без микропредприятий)</w:t>
            </w:r>
            <w:r w:rsidRPr="00E171E4">
              <w:rPr>
                <w:b/>
                <w:bCs/>
                <w:color w:val="000000"/>
                <w:sz w:val="20"/>
                <w:szCs w:val="20"/>
              </w:rPr>
              <w:br/>
              <w:t>по территории г.Bолгодонск</w:t>
            </w:r>
            <w:r w:rsidRPr="00E171E4">
              <w:rPr>
                <w:b/>
                <w:bCs/>
                <w:color w:val="000000"/>
                <w:sz w:val="20"/>
                <w:szCs w:val="20"/>
              </w:rPr>
              <w:br/>
              <w:t xml:space="preserve"> за январь-декабрь  2019 года</w:t>
            </w:r>
            <w:r w:rsidRPr="00E171E4">
              <w:rPr>
                <w:b/>
                <w:bCs/>
                <w:color w:val="000000"/>
                <w:sz w:val="20"/>
                <w:szCs w:val="20"/>
              </w:rPr>
              <w:br/>
              <w:t>(по видам экономической деятельности)*</w:t>
            </w:r>
            <w:r w:rsidRPr="00E171E4">
              <w:rPr>
                <w:b/>
                <w:bCs/>
                <w:color w:val="000000"/>
                <w:sz w:val="20"/>
                <w:szCs w:val="20"/>
                <w:vertAlign w:val="superscript"/>
              </w:rPr>
              <w:t>)</w:t>
            </w:r>
          </w:p>
        </w:tc>
      </w:tr>
      <w:tr w:rsidR="00000040" w:rsidRPr="00E171E4" w:rsidTr="008B0B7C">
        <w:trPr>
          <w:trHeight w:val="503"/>
        </w:trPr>
        <w:tc>
          <w:tcPr>
            <w:tcW w:w="9793" w:type="dxa"/>
            <w:gridSpan w:val="5"/>
            <w:tcBorders>
              <w:top w:val="nil"/>
              <w:left w:val="nil"/>
              <w:bottom w:val="single" w:sz="4" w:space="0" w:color="auto"/>
              <w:right w:val="nil"/>
            </w:tcBorders>
            <w:shd w:val="clear" w:color="auto" w:fill="auto"/>
            <w:vAlign w:val="center"/>
            <w:hideMark/>
          </w:tcPr>
          <w:p w:rsidR="00000040" w:rsidRPr="00E171E4" w:rsidRDefault="00000040" w:rsidP="008B0B7C">
            <w:pPr>
              <w:rPr>
                <w:color w:val="000000"/>
                <w:sz w:val="20"/>
                <w:szCs w:val="20"/>
              </w:rPr>
            </w:pPr>
            <w:r w:rsidRPr="00E171E4">
              <w:rPr>
                <w:color w:val="000000"/>
                <w:sz w:val="20"/>
                <w:szCs w:val="20"/>
              </w:rPr>
              <w:t>/в целом по территории фонд заработной платы всех работников, по видам экономической деятельности фонд заработной платы списочного состава и внешних совместителей/</w:t>
            </w:r>
          </w:p>
        </w:tc>
      </w:tr>
      <w:tr w:rsidR="00000040" w:rsidRPr="00E171E4" w:rsidTr="008B0B7C">
        <w:trPr>
          <w:trHeight w:val="2070"/>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Наименование</w:t>
            </w:r>
          </w:p>
        </w:tc>
        <w:tc>
          <w:tcPr>
            <w:tcW w:w="992"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Количество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Среднесписочная численность работников (без внешних совместителей и работников несписочного состава), человек</w:t>
            </w:r>
          </w:p>
        </w:tc>
        <w:tc>
          <w:tcPr>
            <w:tcW w:w="1275"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 xml:space="preserve">Фонд заработной платы, </w:t>
            </w:r>
            <w:r w:rsidRPr="00E171E4">
              <w:rPr>
                <w:color w:val="000000"/>
                <w:sz w:val="20"/>
                <w:szCs w:val="20"/>
              </w:rPr>
              <w:br/>
              <w:t>тыс рублей</w:t>
            </w:r>
          </w:p>
        </w:tc>
        <w:tc>
          <w:tcPr>
            <w:tcW w:w="1276"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Среднемесячная заработная плата одного работника, рублей</w:t>
            </w:r>
          </w:p>
        </w:tc>
      </w:tr>
      <w:tr w:rsidR="00000040" w:rsidRPr="00E171E4" w:rsidTr="008B0B7C">
        <w:trPr>
          <w:trHeight w:val="300"/>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color w:val="000000"/>
                <w:sz w:val="20"/>
                <w:szCs w:val="20"/>
              </w:rPr>
            </w:pPr>
            <w:r w:rsidRPr="00E171E4">
              <w:rPr>
                <w:color w:val="000000"/>
                <w:sz w:val="20"/>
                <w:szCs w:val="20"/>
              </w:rPr>
              <w:t>5</w:t>
            </w:r>
          </w:p>
        </w:tc>
      </w:tr>
      <w:tr w:rsidR="00000040" w:rsidRPr="00E171E4" w:rsidTr="008B0B7C">
        <w:trPr>
          <w:trHeight w:val="372"/>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rPr>
                <w:b/>
                <w:bCs/>
                <w:color w:val="000000"/>
                <w:sz w:val="20"/>
                <w:szCs w:val="20"/>
              </w:rPr>
            </w:pPr>
            <w:r w:rsidRPr="00E171E4">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228</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6867</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2162870,8</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b/>
                <w:bCs/>
                <w:color w:val="000000"/>
                <w:sz w:val="20"/>
                <w:szCs w:val="20"/>
              </w:rPr>
            </w:pPr>
            <w:r w:rsidRPr="00E171E4">
              <w:rPr>
                <w:b/>
                <w:bCs/>
                <w:color w:val="000000"/>
                <w:sz w:val="20"/>
                <w:szCs w:val="20"/>
              </w:rPr>
              <w:t>26247,2</w:t>
            </w:r>
          </w:p>
        </w:tc>
      </w:tr>
      <w:tr w:rsidR="00000040" w:rsidRPr="00E171E4" w:rsidTr="008B0B7C">
        <w:trPr>
          <w:trHeight w:val="300"/>
        </w:trPr>
        <w:tc>
          <w:tcPr>
            <w:tcW w:w="4974" w:type="dxa"/>
            <w:tcBorders>
              <w:top w:val="nil"/>
              <w:left w:val="nil"/>
              <w:bottom w:val="nil"/>
              <w:right w:val="single" w:sz="4" w:space="0" w:color="auto"/>
            </w:tcBorders>
            <w:shd w:val="clear" w:color="auto" w:fill="auto"/>
            <w:hideMark/>
          </w:tcPr>
          <w:p w:rsidR="00000040" w:rsidRPr="00E171E4" w:rsidRDefault="00000040" w:rsidP="008B0B7C">
            <w:pPr>
              <w:ind w:firstLineChars="100" w:firstLine="200"/>
              <w:rPr>
                <w:color w:val="000000"/>
                <w:sz w:val="20"/>
                <w:szCs w:val="20"/>
              </w:rPr>
            </w:pPr>
            <w:r w:rsidRPr="00E171E4">
              <w:rPr>
                <w:color w:val="000000"/>
                <w:sz w:val="20"/>
                <w:szCs w:val="20"/>
              </w:rPr>
              <w:t>из них</w:t>
            </w:r>
          </w:p>
        </w:tc>
        <w:tc>
          <w:tcPr>
            <w:tcW w:w="992"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276"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275"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c>
          <w:tcPr>
            <w:tcW w:w="1276" w:type="dxa"/>
            <w:tcBorders>
              <w:top w:val="nil"/>
              <w:left w:val="nil"/>
              <w:bottom w:val="nil"/>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 </w:t>
            </w:r>
          </w:p>
        </w:tc>
      </w:tr>
      <w:tr w:rsidR="00000040" w:rsidRPr="00E171E4" w:rsidTr="008B0B7C">
        <w:trPr>
          <w:trHeight w:val="240"/>
        </w:trPr>
        <w:tc>
          <w:tcPr>
            <w:tcW w:w="4974" w:type="dxa"/>
            <w:tcBorders>
              <w:top w:val="single" w:sz="4" w:space="0" w:color="auto"/>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СЕЛЬСКОЕ, ЛЕСНОЕ ХОЗЯЙСТВО, ОХОТА, РЫБОЛОВСТВО И РЫБОВОДСТВО</w:t>
            </w:r>
          </w:p>
        </w:tc>
        <w:tc>
          <w:tcPr>
            <w:tcW w:w="992"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130</w:t>
            </w:r>
          </w:p>
        </w:tc>
        <w:tc>
          <w:tcPr>
            <w:tcW w:w="1275"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31744,0</w:t>
            </w:r>
          </w:p>
        </w:tc>
        <w:tc>
          <w:tcPr>
            <w:tcW w:w="1276" w:type="dxa"/>
            <w:tcBorders>
              <w:top w:val="single" w:sz="4" w:space="0" w:color="auto"/>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20364,4</w:t>
            </w:r>
          </w:p>
        </w:tc>
      </w:tr>
      <w:tr w:rsidR="00000040" w:rsidRPr="00E171E4" w:rsidTr="008B0B7C">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ОБРАБАТЫВАЮЩИЕ ПРОИЗВОДСТВА</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47</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1492</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465322,4</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25998,6</w:t>
            </w:r>
          </w:p>
        </w:tc>
      </w:tr>
      <w:tr w:rsidR="00000040" w:rsidRPr="00E171E4" w:rsidTr="008B0B7C">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84</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47867,0</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47430,6</w:t>
            </w:r>
          </w:p>
        </w:tc>
      </w:tr>
      <w:tr w:rsidR="00000040" w:rsidRPr="00E171E4" w:rsidTr="008B0B7C">
        <w:trPr>
          <w:trHeight w:val="51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49</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17591,9</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30226,6</w:t>
            </w:r>
          </w:p>
        </w:tc>
      </w:tr>
      <w:tr w:rsidR="00000040" w:rsidRPr="00E171E4" w:rsidTr="008B0B7C">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СТРОИТЕЛЬСТВО</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37</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1236</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454007,1</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30622,4</w:t>
            </w:r>
          </w:p>
        </w:tc>
      </w:tr>
      <w:tr w:rsidR="00000040" w:rsidRPr="00E171E4" w:rsidTr="008B0B7C">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43</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1089</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328643,4</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25144,1</w:t>
            </w:r>
          </w:p>
        </w:tc>
      </w:tr>
      <w:tr w:rsidR="00000040" w:rsidRPr="00E171E4" w:rsidTr="008B0B7C">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ТРАНСПОРТИРОВКА И ХРАНЕНИЕ</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17</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393</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90013,3</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19067,4</w:t>
            </w:r>
          </w:p>
        </w:tc>
      </w:tr>
      <w:tr w:rsidR="00000040" w:rsidRPr="00E171E4" w:rsidTr="008B0B7C">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10</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330</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62587,9</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15829,0</w:t>
            </w:r>
          </w:p>
        </w:tc>
      </w:tr>
      <w:tr w:rsidR="00000040" w:rsidRPr="00E171E4" w:rsidTr="008B0B7C">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В ОБЛАСТИ ИНФОРМАЦИИ И СВЯЗИ</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7</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161</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52306,5</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27107,4</w:t>
            </w:r>
          </w:p>
        </w:tc>
      </w:tr>
      <w:tr w:rsidR="00000040" w:rsidRPr="00E171E4" w:rsidTr="008B0B7C">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ФИНАНСОВАЯ  И  СТРАХОВАЯ</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78</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43369,8</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46216,8</w:t>
            </w:r>
          </w:p>
        </w:tc>
      </w:tr>
      <w:tr w:rsidR="00000040" w:rsidRPr="00E171E4" w:rsidTr="008B0B7C">
        <w:trPr>
          <w:trHeight w:val="285"/>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ПО ОПЕРАЦИЯМ С НЕДВИЖИМЫМ ИМУЩЕСТВОМ</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31</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1121</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329786,2</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24515,8</w:t>
            </w:r>
          </w:p>
        </w:tc>
      </w:tr>
      <w:tr w:rsidR="00000040" w:rsidRPr="00E171E4" w:rsidTr="008B0B7C">
        <w:trPr>
          <w:trHeight w:val="285"/>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lastRenderedPageBreak/>
              <w:t>ДЕЯТЕЛЬНОСТЬ ПРОФЕССИОНАЛЬНАЯ, НАУЧНАЯ И ТЕХНИЧЕСКАЯ</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65</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22655,1</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29045,0</w:t>
            </w:r>
          </w:p>
        </w:tc>
      </w:tr>
      <w:tr w:rsidR="00000040" w:rsidRPr="00E171E4" w:rsidTr="008B0B7C">
        <w:trPr>
          <w:trHeight w:val="48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АДМИНИСТРАТИВНАЯ И СОПУТСТВУЮЩИЕ ДОПОЛНИТЕЛЬНЫЕ УСЛУГИ</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10</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356</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92651,1</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21669,7</w:t>
            </w:r>
          </w:p>
        </w:tc>
      </w:tr>
      <w:tr w:rsidR="00000040" w:rsidRPr="00E171E4" w:rsidTr="008B0B7C">
        <w:trPr>
          <w:trHeight w:val="315"/>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5</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164</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30184,7</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15328,4</w:t>
            </w:r>
          </w:p>
        </w:tc>
      </w:tr>
      <w:tr w:rsidR="00000040" w:rsidRPr="00E171E4" w:rsidTr="008B0B7C">
        <w:trPr>
          <w:trHeight w:val="300"/>
        </w:trPr>
        <w:tc>
          <w:tcPr>
            <w:tcW w:w="4974" w:type="dxa"/>
            <w:tcBorders>
              <w:top w:val="nil"/>
              <w:left w:val="single" w:sz="4" w:space="0" w:color="auto"/>
              <w:bottom w:val="single" w:sz="4" w:space="0" w:color="auto"/>
              <w:right w:val="single" w:sz="4" w:space="0" w:color="auto"/>
            </w:tcBorders>
            <w:shd w:val="clear" w:color="auto" w:fill="auto"/>
            <w:hideMark/>
          </w:tcPr>
          <w:p w:rsidR="00000040" w:rsidRPr="00E171E4" w:rsidRDefault="00000040" w:rsidP="008B0B7C">
            <w:pPr>
              <w:rPr>
                <w:color w:val="000000"/>
                <w:sz w:val="20"/>
                <w:szCs w:val="20"/>
              </w:rPr>
            </w:pPr>
            <w:r w:rsidRPr="00E171E4">
              <w:rPr>
                <w:color w:val="000000"/>
                <w:sz w:val="20"/>
                <w:szCs w:val="20"/>
              </w:rPr>
              <w:t>ПРЕДОСТАВЛЕНИЕ ПРОЧИХ ВИДОВ УСЛУГ</w:t>
            </w:r>
          </w:p>
        </w:tc>
        <w:tc>
          <w:tcPr>
            <w:tcW w:w="992"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4</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91</w:t>
            </w:r>
          </w:p>
        </w:tc>
        <w:tc>
          <w:tcPr>
            <w:tcW w:w="1275"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18622,8</w:t>
            </w:r>
          </w:p>
        </w:tc>
        <w:tc>
          <w:tcPr>
            <w:tcW w:w="1276" w:type="dxa"/>
            <w:tcBorders>
              <w:top w:val="nil"/>
              <w:left w:val="nil"/>
              <w:bottom w:val="single" w:sz="4" w:space="0" w:color="auto"/>
              <w:right w:val="single" w:sz="4" w:space="0" w:color="auto"/>
            </w:tcBorders>
            <w:shd w:val="clear" w:color="auto" w:fill="auto"/>
            <w:hideMark/>
          </w:tcPr>
          <w:p w:rsidR="00000040" w:rsidRPr="00E171E4" w:rsidRDefault="00000040" w:rsidP="008B0B7C">
            <w:pPr>
              <w:jc w:val="right"/>
              <w:rPr>
                <w:color w:val="000000"/>
                <w:sz w:val="20"/>
                <w:szCs w:val="20"/>
              </w:rPr>
            </w:pPr>
            <w:r w:rsidRPr="00E171E4">
              <w:rPr>
                <w:color w:val="000000"/>
                <w:sz w:val="20"/>
                <w:szCs w:val="20"/>
              </w:rPr>
              <w:t>17091,4</w:t>
            </w:r>
          </w:p>
        </w:tc>
      </w:tr>
      <w:tr w:rsidR="00000040" w:rsidRPr="00E171E4" w:rsidTr="008B0B7C">
        <w:trPr>
          <w:trHeight w:val="600"/>
        </w:trPr>
        <w:tc>
          <w:tcPr>
            <w:tcW w:w="9793" w:type="dxa"/>
            <w:gridSpan w:val="5"/>
            <w:tcBorders>
              <w:top w:val="nil"/>
              <w:left w:val="nil"/>
              <w:bottom w:val="nil"/>
              <w:right w:val="nil"/>
            </w:tcBorders>
            <w:shd w:val="clear" w:color="auto" w:fill="auto"/>
            <w:hideMark/>
          </w:tcPr>
          <w:p w:rsidR="00000040" w:rsidRPr="00E171E4" w:rsidRDefault="00000040" w:rsidP="008B0B7C">
            <w:pPr>
              <w:ind w:firstLineChars="200" w:firstLine="400"/>
              <w:rPr>
                <w:color w:val="000000"/>
                <w:sz w:val="20"/>
                <w:szCs w:val="20"/>
              </w:rPr>
            </w:pPr>
            <w:r w:rsidRPr="00E171E4">
              <w:rPr>
                <w:color w:val="000000"/>
                <w:sz w:val="20"/>
                <w:szCs w:val="20"/>
                <w:vertAlign w:val="superscript"/>
              </w:rPr>
              <w:t xml:space="preserve">*) </w:t>
            </w:r>
            <w:r w:rsidRPr="00E171E4">
              <w:rPr>
                <w:color w:val="000000"/>
                <w:sz w:val="20"/>
                <w:szCs w:val="20"/>
              </w:rPr>
              <w:t>в целях соблюдения конфиденциальности персонифицированных данных в таблице по данному муниципальному образованию отсутствуют сведения по видам экономической деятельности,</w:t>
            </w:r>
            <w:r>
              <w:rPr>
                <w:color w:val="000000"/>
                <w:sz w:val="20"/>
                <w:szCs w:val="20"/>
              </w:rPr>
              <w:t xml:space="preserve"> </w:t>
            </w:r>
            <w:r w:rsidRPr="00E171E4">
              <w:rPr>
                <w:color w:val="000000"/>
                <w:sz w:val="20"/>
                <w:szCs w:val="20"/>
              </w:rPr>
              <w:t>представленные единичными предприятиями</w:t>
            </w:r>
          </w:p>
        </w:tc>
      </w:tr>
    </w:tbl>
    <w:p w:rsidR="00000040" w:rsidRPr="00E171E4" w:rsidRDefault="00000040" w:rsidP="00000040">
      <w:pPr>
        <w:pStyle w:val="a7"/>
        <w:ind w:firstLine="0"/>
        <w:rPr>
          <w:sz w:val="20"/>
          <w:szCs w:val="20"/>
        </w:rPr>
      </w:pPr>
    </w:p>
    <w:p w:rsidR="00000040" w:rsidRPr="00E171E4" w:rsidRDefault="00000040" w:rsidP="00000040">
      <w:pPr>
        <w:pStyle w:val="a7"/>
        <w:ind w:firstLine="0"/>
        <w:rPr>
          <w:sz w:val="20"/>
          <w:szCs w:val="20"/>
        </w:rPr>
      </w:pPr>
    </w:p>
    <w:p w:rsidR="00000040" w:rsidRDefault="00000040" w:rsidP="00000040">
      <w:pPr>
        <w:pStyle w:val="a7"/>
        <w:ind w:firstLine="0"/>
        <w:rPr>
          <w:szCs w:val="28"/>
        </w:rPr>
      </w:pPr>
    </w:p>
    <w:tbl>
      <w:tblPr>
        <w:tblW w:w="10375" w:type="dxa"/>
        <w:tblInd w:w="-601" w:type="dxa"/>
        <w:tblLayout w:type="fixed"/>
        <w:tblLook w:val="04A0"/>
      </w:tblPr>
      <w:tblGrid>
        <w:gridCol w:w="2586"/>
        <w:gridCol w:w="1132"/>
        <w:gridCol w:w="1069"/>
        <w:gridCol w:w="1057"/>
        <w:gridCol w:w="992"/>
        <w:gridCol w:w="851"/>
        <w:gridCol w:w="1450"/>
        <w:gridCol w:w="1238"/>
      </w:tblGrid>
      <w:tr w:rsidR="00000040" w:rsidRPr="00E171E4" w:rsidTr="008B0B7C">
        <w:trPr>
          <w:trHeight w:val="435"/>
        </w:trPr>
        <w:tc>
          <w:tcPr>
            <w:tcW w:w="9137" w:type="dxa"/>
            <w:gridSpan w:val="7"/>
            <w:tcBorders>
              <w:top w:val="nil"/>
              <w:left w:val="nil"/>
              <w:bottom w:val="nil"/>
              <w:right w:val="nil"/>
            </w:tcBorders>
            <w:shd w:val="clear" w:color="auto" w:fill="auto"/>
            <w:vAlign w:val="center"/>
            <w:hideMark/>
          </w:tcPr>
          <w:p w:rsidR="00000040" w:rsidRPr="00E171E4" w:rsidRDefault="00000040" w:rsidP="008B0B7C">
            <w:pPr>
              <w:jc w:val="center"/>
              <w:rPr>
                <w:b/>
                <w:sz w:val="20"/>
                <w:szCs w:val="20"/>
              </w:rPr>
            </w:pPr>
            <w:r w:rsidRPr="00E171E4">
              <w:rPr>
                <w:b/>
                <w:sz w:val="20"/>
                <w:szCs w:val="20"/>
              </w:rPr>
              <w:t>Формирование финансовых результатов за 2019 год</w:t>
            </w:r>
          </w:p>
        </w:tc>
        <w:tc>
          <w:tcPr>
            <w:tcW w:w="1238" w:type="dxa"/>
            <w:tcBorders>
              <w:top w:val="nil"/>
              <w:left w:val="nil"/>
              <w:bottom w:val="nil"/>
              <w:right w:val="nil"/>
            </w:tcBorders>
            <w:shd w:val="clear" w:color="auto" w:fill="auto"/>
            <w:vAlign w:val="center"/>
            <w:hideMark/>
          </w:tcPr>
          <w:p w:rsidR="00000040" w:rsidRPr="00E171E4" w:rsidRDefault="00000040" w:rsidP="008B0B7C">
            <w:pPr>
              <w:jc w:val="center"/>
              <w:rPr>
                <w:sz w:val="20"/>
                <w:szCs w:val="20"/>
              </w:rPr>
            </w:pPr>
          </w:p>
        </w:tc>
      </w:tr>
      <w:tr w:rsidR="00000040" w:rsidRPr="00E171E4" w:rsidTr="008B0B7C">
        <w:trPr>
          <w:trHeight w:val="255"/>
        </w:trPr>
        <w:tc>
          <w:tcPr>
            <w:tcW w:w="2586" w:type="dxa"/>
            <w:tcBorders>
              <w:top w:val="nil"/>
              <w:left w:val="nil"/>
              <w:bottom w:val="nil"/>
              <w:right w:val="nil"/>
            </w:tcBorders>
            <w:shd w:val="clear" w:color="auto" w:fill="auto"/>
            <w:vAlign w:val="center"/>
            <w:hideMark/>
          </w:tcPr>
          <w:p w:rsidR="00000040" w:rsidRPr="00E171E4" w:rsidRDefault="00000040" w:rsidP="008B0B7C">
            <w:pPr>
              <w:jc w:val="center"/>
              <w:rPr>
                <w:sz w:val="20"/>
                <w:szCs w:val="20"/>
              </w:rPr>
            </w:pPr>
          </w:p>
        </w:tc>
        <w:tc>
          <w:tcPr>
            <w:tcW w:w="7789" w:type="dxa"/>
            <w:gridSpan w:val="7"/>
            <w:tcBorders>
              <w:top w:val="nil"/>
              <w:left w:val="nil"/>
              <w:bottom w:val="single" w:sz="4" w:space="0" w:color="auto"/>
              <w:right w:val="nil"/>
            </w:tcBorders>
            <w:shd w:val="clear" w:color="auto" w:fill="auto"/>
            <w:vAlign w:val="center"/>
            <w:hideMark/>
          </w:tcPr>
          <w:p w:rsidR="00000040" w:rsidRPr="00E171E4" w:rsidRDefault="00000040" w:rsidP="008B0B7C">
            <w:pPr>
              <w:jc w:val="right"/>
              <w:rPr>
                <w:sz w:val="20"/>
                <w:szCs w:val="20"/>
              </w:rPr>
            </w:pPr>
            <w:r w:rsidRPr="00E171E4">
              <w:rPr>
                <w:sz w:val="20"/>
                <w:szCs w:val="20"/>
              </w:rPr>
              <w:t>тыс.руб.</w:t>
            </w:r>
          </w:p>
        </w:tc>
      </w:tr>
      <w:tr w:rsidR="00000040" w:rsidRPr="00E171E4" w:rsidTr="008B0B7C">
        <w:trPr>
          <w:trHeight w:val="552"/>
        </w:trPr>
        <w:tc>
          <w:tcPr>
            <w:tcW w:w="2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Наименование разреза</w:t>
            </w:r>
          </w:p>
        </w:tc>
        <w:tc>
          <w:tcPr>
            <w:tcW w:w="3258" w:type="dxa"/>
            <w:gridSpan w:val="3"/>
            <w:tcBorders>
              <w:top w:val="single" w:sz="4" w:space="0" w:color="auto"/>
              <w:left w:val="nil"/>
              <w:bottom w:val="single" w:sz="4" w:space="0" w:color="auto"/>
              <w:right w:val="single" w:sz="4" w:space="0" w:color="000000"/>
            </w:tcBorders>
            <w:shd w:val="clear" w:color="auto" w:fill="auto"/>
            <w:vAlign w:val="center"/>
            <w:hideMark/>
          </w:tcPr>
          <w:p w:rsidR="00000040" w:rsidRPr="00E171E4" w:rsidRDefault="00000040" w:rsidP="008B0B7C">
            <w:pPr>
              <w:jc w:val="center"/>
              <w:rPr>
                <w:sz w:val="20"/>
                <w:szCs w:val="20"/>
              </w:rPr>
            </w:pPr>
            <w:r w:rsidRPr="00E171E4">
              <w:rPr>
                <w:sz w:val="20"/>
                <w:szCs w:val="20"/>
              </w:rPr>
              <w:t>Доходы и расходы по обычным видам деятельности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Сальдо прочих доходов и расходов</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Прибыль (убыток) до налого-облажения</w:t>
            </w:r>
          </w:p>
        </w:tc>
        <w:tc>
          <w:tcPr>
            <w:tcW w:w="1450" w:type="dxa"/>
            <w:vMerge w:val="restart"/>
            <w:tcBorders>
              <w:top w:val="nil"/>
              <w:left w:val="single" w:sz="4" w:space="0" w:color="auto"/>
              <w:bottom w:val="single" w:sz="4" w:space="0" w:color="000000"/>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Налог на прибыль (доходы) с учетом прочих платежей (поступлений)</w:t>
            </w:r>
          </w:p>
        </w:tc>
        <w:tc>
          <w:tcPr>
            <w:tcW w:w="1238" w:type="dxa"/>
            <w:vMerge w:val="restart"/>
            <w:tcBorders>
              <w:top w:val="nil"/>
              <w:left w:val="single" w:sz="4" w:space="0" w:color="auto"/>
              <w:bottom w:val="single" w:sz="4" w:space="0" w:color="000000"/>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Чистая прибыль (убыток ) отчетного периода</w:t>
            </w:r>
          </w:p>
        </w:tc>
      </w:tr>
      <w:tr w:rsidR="00000040" w:rsidRPr="00E171E4" w:rsidTr="008B0B7C">
        <w:trPr>
          <w:trHeight w:val="349"/>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000040" w:rsidRPr="00E171E4" w:rsidRDefault="00000040" w:rsidP="008B0B7C">
            <w:pPr>
              <w:rPr>
                <w:sz w:val="20"/>
                <w:szCs w:val="20"/>
              </w:rPr>
            </w:pP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Выручка</w:t>
            </w:r>
          </w:p>
        </w:tc>
        <w:tc>
          <w:tcPr>
            <w:tcW w:w="1069" w:type="dxa"/>
            <w:vMerge w:val="restart"/>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Себестоимость с учетом коммерческих и управленчес-ких расходов</w:t>
            </w:r>
          </w:p>
        </w:tc>
        <w:tc>
          <w:tcPr>
            <w:tcW w:w="1057" w:type="dxa"/>
            <w:vMerge w:val="restart"/>
            <w:tcBorders>
              <w:top w:val="nil"/>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Прибыль, убыток (-) от продаж</w:t>
            </w:r>
          </w:p>
        </w:tc>
        <w:tc>
          <w:tcPr>
            <w:tcW w:w="992"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c>
          <w:tcPr>
            <w:tcW w:w="1450"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c>
          <w:tcPr>
            <w:tcW w:w="1238"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r>
      <w:tr w:rsidR="00000040" w:rsidRPr="00E171E4" w:rsidTr="008B0B7C">
        <w:trPr>
          <w:trHeight w:val="998"/>
        </w:trPr>
        <w:tc>
          <w:tcPr>
            <w:tcW w:w="2586" w:type="dxa"/>
            <w:vMerge/>
            <w:tcBorders>
              <w:top w:val="single" w:sz="4" w:space="0" w:color="auto"/>
              <w:left w:val="single" w:sz="4" w:space="0" w:color="auto"/>
              <w:bottom w:val="single" w:sz="4" w:space="0" w:color="auto"/>
              <w:right w:val="single" w:sz="4" w:space="0" w:color="auto"/>
            </w:tcBorders>
            <w:vAlign w:val="center"/>
            <w:hideMark/>
          </w:tcPr>
          <w:p w:rsidR="00000040" w:rsidRPr="00E171E4" w:rsidRDefault="00000040" w:rsidP="008B0B7C">
            <w:pPr>
              <w:rPr>
                <w:sz w:val="20"/>
                <w:szCs w:val="20"/>
              </w:rPr>
            </w:pPr>
          </w:p>
        </w:tc>
        <w:tc>
          <w:tcPr>
            <w:tcW w:w="1132" w:type="dxa"/>
            <w:vMerge/>
            <w:tcBorders>
              <w:top w:val="nil"/>
              <w:left w:val="single" w:sz="4" w:space="0" w:color="auto"/>
              <w:bottom w:val="single" w:sz="4" w:space="0" w:color="auto"/>
              <w:right w:val="single" w:sz="4" w:space="0" w:color="auto"/>
            </w:tcBorders>
            <w:vAlign w:val="center"/>
            <w:hideMark/>
          </w:tcPr>
          <w:p w:rsidR="00000040" w:rsidRPr="00E171E4" w:rsidRDefault="00000040" w:rsidP="008B0B7C">
            <w:pPr>
              <w:rPr>
                <w:sz w:val="20"/>
                <w:szCs w:val="20"/>
              </w:rPr>
            </w:pPr>
          </w:p>
        </w:tc>
        <w:tc>
          <w:tcPr>
            <w:tcW w:w="1069" w:type="dxa"/>
            <w:vMerge/>
            <w:tcBorders>
              <w:top w:val="nil"/>
              <w:left w:val="single" w:sz="4" w:space="0" w:color="auto"/>
              <w:bottom w:val="single" w:sz="4" w:space="0" w:color="auto"/>
              <w:right w:val="single" w:sz="4" w:space="0" w:color="auto"/>
            </w:tcBorders>
            <w:vAlign w:val="center"/>
            <w:hideMark/>
          </w:tcPr>
          <w:p w:rsidR="00000040" w:rsidRPr="00E171E4" w:rsidRDefault="00000040" w:rsidP="008B0B7C">
            <w:pPr>
              <w:rPr>
                <w:sz w:val="20"/>
                <w:szCs w:val="20"/>
              </w:rPr>
            </w:pPr>
          </w:p>
        </w:tc>
        <w:tc>
          <w:tcPr>
            <w:tcW w:w="1057" w:type="dxa"/>
            <w:vMerge/>
            <w:tcBorders>
              <w:top w:val="nil"/>
              <w:left w:val="single" w:sz="4" w:space="0" w:color="auto"/>
              <w:bottom w:val="single" w:sz="4" w:space="0" w:color="auto"/>
              <w:right w:val="single" w:sz="4" w:space="0" w:color="auto"/>
            </w:tcBorders>
            <w:vAlign w:val="center"/>
            <w:hideMark/>
          </w:tcPr>
          <w:p w:rsidR="00000040" w:rsidRPr="00E171E4" w:rsidRDefault="00000040" w:rsidP="008B0B7C">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c>
          <w:tcPr>
            <w:tcW w:w="1450"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c>
          <w:tcPr>
            <w:tcW w:w="1238" w:type="dxa"/>
            <w:vMerge/>
            <w:tcBorders>
              <w:top w:val="nil"/>
              <w:left w:val="single" w:sz="4" w:space="0" w:color="auto"/>
              <w:bottom w:val="single" w:sz="4" w:space="0" w:color="000000"/>
              <w:right w:val="single" w:sz="4" w:space="0" w:color="auto"/>
            </w:tcBorders>
            <w:vAlign w:val="center"/>
            <w:hideMark/>
          </w:tcPr>
          <w:p w:rsidR="00000040" w:rsidRPr="00E171E4" w:rsidRDefault="00000040" w:rsidP="008B0B7C">
            <w:pPr>
              <w:rPr>
                <w:sz w:val="20"/>
                <w:szCs w:val="20"/>
              </w:rPr>
            </w:pP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Б</w:t>
            </w:r>
          </w:p>
        </w:tc>
        <w:tc>
          <w:tcPr>
            <w:tcW w:w="1132"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1</w:t>
            </w:r>
          </w:p>
        </w:tc>
        <w:tc>
          <w:tcPr>
            <w:tcW w:w="1069"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2</w:t>
            </w:r>
          </w:p>
        </w:tc>
        <w:tc>
          <w:tcPr>
            <w:tcW w:w="1057"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5</w:t>
            </w:r>
          </w:p>
        </w:tc>
        <w:tc>
          <w:tcPr>
            <w:tcW w:w="1450"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6</w:t>
            </w:r>
          </w:p>
        </w:tc>
        <w:tc>
          <w:tcPr>
            <w:tcW w:w="1238" w:type="dxa"/>
            <w:tcBorders>
              <w:top w:val="nil"/>
              <w:left w:val="nil"/>
              <w:bottom w:val="single" w:sz="4" w:space="0" w:color="auto"/>
              <w:right w:val="single" w:sz="4" w:space="0" w:color="auto"/>
            </w:tcBorders>
            <w:shd w:val="clear" w:color="auto" w:fill="auto"/>
            <w:vAlign w:val="center"/>
            <w:hideMark/>
          </w:tcPr>
          <w:p w:rsidR="00000040" w:rsidRPr="00E171E4" w:rsidRDefault="00000040" w:rsidP="008B0B7C">
            <w:pPr>
              <w:jc w:val="center"/>
              <w:rPr>
                <w:sz w:val="20"/>
                <w:szCs w:val="20"/>
              </w:rPr>
            </w:pPr>
            <w:r w:rsidRPr="00E171E4">
              <w:rPr>
                <w:sz w:val="20"/>
                <w:szCs w:val="20"/>
              </w:rPr>
              <w:t>7</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b/>
                <w:bCs/>
                <w:sz w:val="20"/>
                <w:szCs w:val="20"/>
              </w:rPr>
            </w:pPr>
            <w:r w:rsidRPr="00E171E4">
              <w:rPr>
                <w:b/>
                <w:bCs/>
                <w:sz w:val="20"/>
                <w:szCs w:val="20"/>
              </w:rPr>
              <w:t>Всего по обследуемым видам экономической деятельности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b/>
                <w:bCs/>
                <w:sz w:val="20"/>
                <w:szCs w:val="20"/>
              </w:rPr>
            </w:pPr>
            <w:r w:rsidRPr="00E171E4">
              <w:rPr>
                <w:b/>
                <w:bCs/>
                <w:sz w:val="20"/>
                <w:szCs w:val="20"/>
              </w:rPr>
              <w:t>27482150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b/>
                <w:bCs/>
                <w:sz w:val="20"/>
                <w:szCs w:val="20"/>
              </w:rPr>
            </w:pPr>
            <w:r w:rsidRPr="00E171E4">
              <w:rPr>
                <w:b/>
                <w:bCs/>
                <w:sz w:val="20"/>
                <w:szCs w:val="20"/>
              </w:rPr>
              <w:t>26083348</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b/>
                <w:bCs/>
                <w:sz w:val="20"/>
                <w:szCs w:val="20"/>
              </w:rPr>
            </w:pPr>
            <w:r w:rsidRPr="00E171E4">
              <w:rPr>
                <w:b/>
                <w:bCs/>
                <w:sz w:val="20"/>
                <w:szCs w:val="20"/>
              </w:rPr>
              <w:t>1398802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b/>
                <w:bCs/>
                <w:sz w:val="20"/>
                <w:szCs w:val="20"/>
              </w:rPr>
            </w:pPr>
            <w:r w:rsidRPr="00E171E4">
              <w:rPr>
                <w:b/>
                <w:bCs/>
                <w:sz w:val="20"/>
                <w:szCs w:val="20"/>
              </w:rPr>
              <w:t>-575864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b/>
                <w:bCs/>
                <w:sz w:val="20"/>
                <w:szCs w:val="20"/>
              </w:rPr>
            </w:pPr>
            <w:r w:rsidRPr="00E171E4">
              <w:rPr>
                <w:b/>
                <w:bCs/>
                <w:sz w:val="20"/>
                <w:szCs w:val="20"/>
              </w:rPr>
              <w:t>822938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b/>
                <w:bCs/>
                <w:sz w:val="20"/>
                <w:szCs w:val="20"/>
              </w:rPr>
            </w:pPr>
            <w:r w:rsidRPr="00E171E4">
              <w:rPr>
                <w:b/>
                <w:bCs/>
                <w:sz w:val="20"/>
                <w:szCs w:val="20"/>
              </w:rPr>
              <w:t>-289107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b/>
                <w:bCs/>
                <w:sz w:val="20"/>
                <w:szCs w:val="20"/>
              </w:rPr>
            </w:pPr>
            <w:r w:rsidRPr="00E171E4">
              <w:rPr>
                <w:b/>
                <w:bCs/>
                <w:sz w:val="20"/>
                <w:szCs w:val="20"/>
              </w:rPr>
              <w:t>533831</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Промышленность</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6326483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6085912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240571</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-288063</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-47492</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-54673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-102165</w:t>
            </w:r>
          </w:p>
        </w:tc>
      </w:tr>
      <w:tr w:rsidR="00000040" w:rsidRPr="00E171E4" w:rsidTr="008B0B7C">
        <w:trPr>
          <w:trHeight w:val="60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СЕЛЬСКОЕ, ЛЕСНОЕ ХОЗЯЙСТВО, ОХОТА, РЫБОЛОВСТВО И РЫБОВОДСТВО</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117863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103561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14302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-9257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5045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-729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4316</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Растениеводство и животноводство, охота и предоставление соответствующих услуг в этих областях</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86528</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82642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3886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-9071</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-5185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-729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-5914</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Рыболовство и рыбоводство</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31335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20919</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10416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10230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10230</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ОБРАБАТЫВАЮЩИЕ ПРОИЗВОДСТВА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5379963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5154787</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225176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-281000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-55824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-45106</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-100930</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пищевых продуктов</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207055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219445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-12390</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-221683</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-234073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-1583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-235656</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напитков</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4257</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9482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-5225</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-1291</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-6516</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-6536</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текстильных изделий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4892</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4263</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629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-328</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-88</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213</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одежды</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2400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2231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169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142</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119</w:t>
            </w:r>
          </w:p>
        </w:tc>
      </w:tr>
      <w:tr w:rsidR="00000040" w:rsidRPr="00E171E4" w:rsidTr="008B0B7C">
        <w:trPr>
          <w:trHeight w:val="102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66834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60280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6554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-526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6028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-1641</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4387</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бумаги и бумажных изделий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1172</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3955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-2783</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600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-2183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-2183</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 xml:space="preserve">Деятельность полиграфическая и копирование носителей </w:t>
            </w:r>
            <w:r w:rsidRPr="00E171E4">
              <w:rPr>
                <w:sz w:val="20"/>
                <w:szCs w:val="20"/>
              </w:rPr>
              <w:lastRenderedPageBreak/>
              <w:t>информации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lastRenderedPageBreak/>
              <w:t>30949</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32828</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-1879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-1943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-317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-2260</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lastRenderedPageBreak/>
              <w:t>Производство химических веществ и химических продуктов</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189188</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182563</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6625</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993</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7618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-1387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6231</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резиновых и пластмассовых изделий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90703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80247</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10456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-737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9719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-1388</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8331</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прочей неметаллической минеральной продукции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684783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669290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15493</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-1902</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13591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-3352</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10239</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металлургическое</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85941</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81063</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4878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-4149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729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-166</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563</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готовых металлических изделий, кроме машин и оборудования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1773332</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1678034</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95298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-29625</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65673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-16712</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48961</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компьютеров, электронных и оптических изделий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15817</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15421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-945</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-549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-465</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-1014</w:t>
            </w:r>
          </w:p>
        </w:tc>
      </w:tr>
      <w:tr w:rsidR="00000040" w:rsidRPr="00E171E4" w:rsidTr="008B0B7C">
        <w:trPr>
          <w:trHeight w:val="31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электрического оборудования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895743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872090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23653</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7238</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30891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-835</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30056</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машин и оборудования, не включенных в другие группировки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162651</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149515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13136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-7077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6059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-2577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3482</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автотранспортных средств, прицепов и полуприцепов</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127018</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118131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8887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-2266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6621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-2947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3674</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прочих транспортных средств и оборудования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мебели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837955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795237</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42718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-12360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30358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-7742</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22616</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прочих готовых изделий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43019</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40152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2867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-1616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1251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-300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951</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Ремонт и монтаж машин и оборудования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156254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140560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15694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-5235</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10459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-3563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6896</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ОБЕСПЕЧЕНИЕ ЭЛЕКТРИЧЕСКОЙ ЭНЕРГИЕЙ, ГАЗОМ И ПАРОМ; КОНДИЦИОНИРОВАНИЕ ВОЗДУХА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352895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349576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3319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-5924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-2605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-5970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-8575</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Обеспечение электрической энергией, газом и паром; кондиционирование воздуха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352895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349576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3319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-5924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-2605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-5970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-8575</w:t>
            </w:r>
          </w:p>
        </w:tc>
      </w:tr>
      <w:tr w:rsidR="00000040" w:rsidRPr="00E171E4" w:rsidTr="008B0B7C">
        <w:trPr>
          <w:trHeight w:val="10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ВОДОСНАБЖЕНИЕ; ВОДООТВЕДЕНИЕ, ОРГАНИЗАЦИЯ СБОРА И УТИЛИЗАЦИИ ОТХОДОВ, ДЕЯТЕЛЬНОСТЬ ПО ЛИКВИДАЦИИ ЗАГРЯЗНЕНИЙ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593625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581549</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12076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-1139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10937</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-3597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7340</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Сбор и обработка сточных вод</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9080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8756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-92</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232</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Сбор, обработка и утилизация отходов; обработка вторичного сырья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511570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496468</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15102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-1692</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13410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-2115</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11295</w:t>
            </w:r>
          </w:p>
        </w:tc>
      </w:tr>
      <w:tr w:rsidR="00000040" w:rsidRPr="00E171E4" w:rsidTr="008B0B7C">
        <w:trPr>
          <w:trHeight w:val="79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lastRenderedPageBreak/>
              <w:t>Предоставление услуг в области ликвидации последствий загрязнений и прочих услуг, связанных с удалением отходов</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72975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76325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-3350</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553</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-2797</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-1390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-4187</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СТРОИТЕЛЬСТВО</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6236984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5828420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408564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9176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417740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-106560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311180</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Строительство зданий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2882952</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2770475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112477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44203</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156680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-37750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118930</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Строительство инженерных сооружений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1066968</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984087</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82881</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-5679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77202</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-18064</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59138</w:t>
            </w:r>
          </w:p>
        </w:tc>
      </w:tr>
      <w:tr w:rsidR="00000040" w:rsidRPr="00E171E4" w:rsidTr="008B0B7C">
        <w:trPr>
          <w:trHeight w:val="34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Работы строительные специализированные</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2287064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2073858</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213206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-29348</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183858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-50746</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133112</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ТОРГОВЛЯ ОПТОВАЯ И РОЗНИЧНАЯ; РЕМОНТ АВТОТРАНСПОРТНЫХ СРЕДСТВ И МОТОЦИКЛОВ</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10126733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9841246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285487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-190694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94793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-53930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40863</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Торговля оптовая и розничная автотранспортными средствами и мотоциклами и их ремонт</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414310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383701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30609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-1485</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29124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-5168</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23956</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Торговля оптовая, кроме оптовой торговли автотранспортными средствами и мотоциклами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6886779</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6787213</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99566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-140395</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-40829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-28615</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-69444</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Торговля розничная, кроме торговли автотранспортными средствами и мотоциклами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2825644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2670332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155312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-48814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106498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-20147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86351</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ТРАНСПОРТИРОВКА И ХРАНЕНИЕ</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872642</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866650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5992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-11037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-5045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-7839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-12884</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сухопутного и трубопроводного транспорта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586331</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568153</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18178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-6861</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11317</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-4662</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6655</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водного транспорта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163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761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-601</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Складское хозяйство и вспомогательная транспортная деятельность</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286148</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297736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-11588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-4176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-15764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-3174</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-18938</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ГОСТИНИЦ И ПРЕДПРИЯТИЙ ОБЩЕСТВЕННОГО ПИТАНИЯ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580649</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532945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47704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-2140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45564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-5623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39941</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по предоставлению мест для временного проживания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49116</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39275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9841</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-770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9071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294</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9365</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по предоставлению продуктов питания и напитков</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531533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493670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37863</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-1370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36493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-5917</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30576</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ИНФОРМАЦИИ И СВЯЗИ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496435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456430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40005</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-7289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32716</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-11055</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21661</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издательская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82068</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77700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4368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2258</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6626</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-1743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4883</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Производство кинофильмов, видеофильмов и телевизионных программ, издание звукозаписей и нот</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88604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78125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10479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-4626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5853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-2063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3790</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телевизионного и радиовещания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18261</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17502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759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720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-339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381</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lastRenderedPageBreak/>
              <w:t>Деятельность в сфере телекоммуникаций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130993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113865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17128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-3214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13914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-2779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11135</w:t>
            </w:r>
          </w:p>
        </w:tc>
      </w:tr>
      <w:tr w:rsidR="00000040" w:rsidRPr="00E171E4" w:rsidTr="008B0B7C">
        <w:trPr>
          <w:trHeight w:val="102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Разработка компьютерного программного обеспечения, консультационные услуги в данной области и другие сопутствующие услуги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109994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99772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10222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-2752</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7470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-2128</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5342</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информационных технологий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66515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69466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-2951</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1084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-1867</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-2003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-3870</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ФИНАНСОВАЯ И СТРАХОВАЯ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58603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46423</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12180</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3038</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15218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-4770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10448</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по предоставлению финансовых услуг, кроме услуг по страхованию и пенсионному обеспечению</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54804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45160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9644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3199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12843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-4726</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8117</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ПО ОПЕРАЦИЯМ С НЕДВИЖИМЫМ ИМУЩЕСТВОМ</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1544080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1359955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184125</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-70677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113448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-15794</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97654</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Операции с недвижимым имуществом</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1544080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1359955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184125</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-70677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113448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-15794</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97654</w:t>
            </w:r>
          </w:p>
        </w:tc>
      </w:tr>
      <w:tr w:rsidR="00000040" w:rsidRPr="00E171E4" w:rsidTr="008B0B7C">
        <w:trPr>
          <w:trHeight w:val="61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ПРОФЕССИОНАЛЬНАЯ, НАУЧНАЯ И ТЕХНИЧЕСКАЯ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396377</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329332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67045</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1207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68252</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-11784</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56468</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права и бухгалтерского учета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28717</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23660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5057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-429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4628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-521</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4107</w:t>
            </w:r>
          </w:p>
        </w:tc>
      </w:tr>
      <w:tr w:rsidR="00000040" w:rsidRPr="00E171E4" w:rsidTr="008B0B7C">
        <w:trPr>
          <w:trHeight w:val="57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головных офисов; консультирование по вопросам управления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400</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194</w:t>
            </w:r>
          </w:p>
        </w:tc>
      </w:tr>
      <w:tr w:rsidR="00000040" w:rsidRPr="00E171E4" w:rsidTr="008B0B7C">
        <w:trPr>
          <w:trHeight w:val="102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архитектуры и инженерно-технического проектирования; технических испытаний, исследований и анализа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320775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263108</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57667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1922</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59589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-10604</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48985</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рекламная и исследование конъюнктуры рынка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45630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41533</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4097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3818</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-639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3179</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ветеринарная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661</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631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-20</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АДМИНИСТРАТИВНАЯ И СОПУТСТВУЮЩИЕ ДОПОЛНИТЕЛЬНЫЕ УСЛУГИ</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338225</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278916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59309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-2084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57225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-6599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50626</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Аренда и лизинг</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22273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7764</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14509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14229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-2845</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11384</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по трудоустройству и подбору персонала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7923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7687</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189</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туристических агентств и прочих организаций, предоставляющих услуги в сфере туризма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18013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11809</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6204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-394</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5810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-472</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5338</w:t>
            </w:r>
          </w:p>
        </w:tc>
      </w:tr>
      <w:tr w:rsidR="00000040" w:rsidRPr="00E171E4" w:rsidTr="008B0B7C">
        <w:trPr>
          <w:trHeight w:val="54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 xml:space="preserve">Деятельность по обеспечению безопасности и проведению </w:t>
            </w:r>
            <w:r w:rsidRPr="00E171E4">
              <w:rPr>
                <w:sz w:val="20"/>
                <w:szCs w:val="20"/>
              </w:rPr>
              <w:lastRenderedPageBreak/>
              <w:t>расследований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lastRenderedPageBreak/>
              <w:t>85213</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75792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9421</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-1622</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7799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-1623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6176</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lastRenderedPageBreak/>
              <w:t>Деятельность по обслуживанию зданий и территорий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204594</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175785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28809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260</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29069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-1653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27416</w:t>
            </w:r>
          </w:p>
        </w:tc>
      </w:tr>
      <w:tr w:rsidR="00000040" w:rsidRPr="00E171E4" w:rsidTr="008B0B7C">
        <w:trPr>
          <w:trHeight w:val="132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209</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79</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130</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-6</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123</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ОБРАЗОВАНИЕ</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17040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12648</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4392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4325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-423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3902</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Образование</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17040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12648</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4392</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-67</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4325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-423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3902</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ЗДРАВООХРАНЕНИЯ И СОЦИАЛЬНЫХ УСЛУГ</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248750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235804</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12946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-3782</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9164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-5919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3245</w:t>
            </w:r>
          </w:p>
        </w:tc>
      </w:tr>
      <w:tr w:rsidR="00000040" w:rsidRPr="00E171E4" w:rsidTr="008B0B7C">
        <w:trPr>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здравоохранения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248750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235804</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12946</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-3782</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9164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-5919</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3245</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КУЛЬТУРЫ, СПОРТА, ОРГАНИЗАЦИИ ДОСУГА И РАЗВЛЕЧЕНИЙ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4600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3921</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679</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660</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-106</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554</w:t>
            </w:r>
          </w:p>
        </w:tc>
      </w:tr>
      <w:tr w:rsidR="00000040" w:rsidRPr="00E171E4" w:rsidTr="008B0B7C">
        <w:trPr>
          <w:trHeight w:val="49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творческая, деятельность в области искусства и организации развлечений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20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в области спорта, отдыха и развлечений</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4580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3902</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678</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-19</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659</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-106</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553</w:t>
            </w:r>
          </w:p>
        </w:tc>
      </w:tr>
      <w:tr w:rsidR="00000040" w:rsidRPr="00E171E4" w:rsidTr="008B0B7C">
        <w:trPr>
          <w:trHeight w:val="30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ПРЕДОСТАВЛЕНИЕ ПРОЧИХ ВИДОВ УСЛУГ</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116686</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101185</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15501</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-4176</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11325</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-3303</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8022</w:t>
            </w:r>
          </w:p>
        </w:tc>
      </w:tr>
      <w:tr w:rsidR="00000040" w:rsidRPr="00E171E4" w:rsidTr="008B0B7C">
        <w:trPr>
          <w:trHeight w:val="76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Ремонт компьютеров, предметов личного потребления и хозяйственно-бытового назначения</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48250</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36746</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11504</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-633</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10871</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-2541</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8330</w:t>
            </w:r>
          </w:p>
        </w:tc>
      </w:tr>
      <w:tr w:rsidR="00000040" w:rsidRPr="00E171E4" w:rsidTr="008B0B7C">
        <w:trPr>
          <w:trHeight w:val="51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040" w:rsidRPr="00E171E4" w:rsidRDefault="00000040" w:rsidP="008B0B7C">
            <w:pPr>
              <w:rPr>
                <w:sz w:val="20"/>
                <w:szCs w:val="20"/>
              </w:rPr>
            </w:pPr>
            <w:r w:rsidRPr="00E171E4">
              <w:rPr>
                <w:sz w:val="20"/>
                <w:szCs w:val="20"/>
              </w:rPr>
              <w:t>Деятельность по предоставлению прочих персональных услуг</w:t>
            </w:r>
          </w:p>
        </w:tc>
        <w:tc>
          <w:tcPr>
            <w:tcW w:w="113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68436</w:t>
            </w:r>
          </w:p>
        </w:tc>
        <w:tc>
          <w:tcPr>
            <w:tcW w:w="1069"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64439</w:t>
            </w:r>
          </w:p>
        </w:tc>
        <w:tc>
          <w:tcPr>
            <w:tcW w:w="1057"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3997</w:t>
            </w:r>
          </w:p>
        </w:tc>
        <w:tc>
          <w:tcPr>
            <w:tcW w:w="992"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-3543</w:t>
            </w:r>
          </w:p>
        </w:tc>
        <w:tc>
          <w:tcPr>
            <w:tcW w:w="851"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454</w:t>
            </w:r>
          </w:p>
        </w:tc>
        <w:tc>
          <w:tcPr>
            <w:tcW w:w="1450" w:type="dxa"/>
            <w:tcBorders>
              <w:top w:val="nil"/>
              <w:left w:val="nil"/>
              <w:bottom w:val="single" w:sz="4" w:space="0" w:color="auto"/>
              <w:right w:val="single" w:sz="4" w:space="0" w:color="auto"/>
            </w:tcBorders>
            <w:shd w:val="clear" w:color="auto" w:fill="auto"/>
            <w:vAlign w:val="bottom"/>
            <w:hideMark/>
          </w:tcPr>
          <w:p w:rsidR="00000040" w:rsidRPr="00E171E4" w:rsidRDefault="00000040" w:rsidP="008B0B7C">
            <w:pPr>
              <w:jc w:val="right"/>
              <w:rPr>
                <w:sz w:val="20"/>
                <w:szCs w:val="20"/>
              </w:rPr>
            </w:pPr>
            <w:r w:rsidRPr="00E171E4">
              <w:rPr>
                <w:sz w:val="20"/>
                <w:szCs w:val="20"/>
              </w:rPr>
              <w:t>-762</w:t>
            </w:r>
          </w:p>
        </w:tc>
        <w:tc>
          <w:tcPr>
            <w:tcW w:w="1238" w:type="dxa"/>
            <w:tcBorders>
              <w:top w:val="nil"/>
              <w:left w:val="nil"/>
              <w:bottom w:val="single" w:sz="4" w:space="0" w:color="auto"/>
              <w:right w:val="single" w:sz="4" w:space="0" w:color="auto"/>
            </w:tcBorders>
            <w:shd w:val="clear" w:color="auto" w:fill="auto"/>
            <w:noWrap/>
            <w:vAlign w:val="bottom"/>
            <w:hideMark/>
          </w:tcPr>
          <w:p w:rsidR="00000040" w:rsidRPr="00E171E4" w:rsidRDefault="00000040" w:rsidP="008B0B7C">
            <w:pPr>
              <w:jc w:val="right"/>
              <w:rPr>
                <w:sz w:val="20"/>
                <w:szCs w:val="20"/>
              </w:rPr>
            </w:pPr>
            <w:r w:rsidRPr="00E171E4">
              <w:rPr>
                <w:sz w:val="20"/>
                <w:szCs w:val="20"/>
              </w:rPr>
              <w:t>-308</w:t>
            </w:r>
          </w:p>
        </w:tc>
      </w:tr>
      <w:tr w:rsidR="00000040" w:rsidRPr="00E171E4" w:rsidTr="008B0B7C">
        <w:trPr>
          <w:trHeight w:val="375"/>
        </w:trPr>
        <w:tc>
          <w:tcPr>
            <w:tcW w:w="10375" w:type="dxa"/>
            <w:gridSpan w:val="8"/>
            <w:tcBorders>
              <w:top w:val="single" w:sz="4" w:space="0" w:color="auto"/>
              <w:left w:val="nil"/>
              <w:bottom w:val="nil"/>
              <w:right w:val="nil"/>
            </w:tcBorders>
            <w:shd w:val="clear" w:color="auto" w:fill="auto"/>
            <w:vAlign w:val="bottom"/>
            <w:hideMark/>
          </w:tcPr>
          <w:p w:rsidR="00000040" w:rsidRPr="00E171E4" w:rsidRDefault="00000040" w:rsidP="008B0B7C">
            <w:pPr>
              <w:rPr>
                <w:sz w:val="20"/>
                <w:szCs w:val="20"/>
              </w:rPr>
            </w:pPr>
            <w:r w:rsidRPr="00E171E4">
              <w:rPr>
                <w:sz w:val="20"/>
                <w:szCs w:val="20"/>
              </w:rPr>
              <w:t>*) Данные не размещаются в целях обеспечения защиты информации ограниченного доступа</w:t>
            </w:r>
          </w:p>
        </w:tc>
      </w:tr>
      <w:tr w:rsidR="00000040" w:rsidRPr="00E171E4" w:rsidTr="008B0B7C">
        <w:trPr>
          <w:trHeight w:val="255"/>
        </w:trPr>
        <w:tc>
          <w:tcPr>
            <w:tcW w:w="2586" w:type="dxa"/>
            <w:tcBorders>
              <w:top w:val="nil"/>
              <w:left w:val="nil"/>
              <w:bottom w:val="nil"/>
              <w:right w:val="nil"/>
            </w:tcBorders>
            <w:shd w:val="clear" w:color="auto" w:fill="auto"/>
            <w:vAlign w:val="bottom"/>
            <w:hideMark/>
          </w:tcPr>
          <w:p w:rsidR="00000040" w:rsidRPr="00E171E4" w:rsidRDefault="00000040" w:rsidP="008B0B7C">
            <w:pPr>
              <w:rPr>
                <w:sz w:val="20"/>
                <w:szCs w:val="20"/>
              </w:rPr>
            </w:pPr>
          </w:p>
        </w:tc>
        <w:tc>
          <w:tcPr>
            <w:tcW w:w="1132" w:type="dxa"/>
            <w:tcBorders>
              <w:top w:val="nil"/>
              <w:left w:val="nil"/>
              <w:bottom w:val="nil"/>
              <w:right w:val="nil"/>
            </w:tcBorders>
            <w:shd w:val="clear" w:color="auto" w:fill="auto"/>
            <w:noWrap/>
            <w:vAlign w:val="bottom"/>
            <w:hideMark/>
          </w:tcPr>
          <w:p w:rsidR="00000040" w:rsidRPr="00E171E4" w:rsidRDefault="00000040" w:rsidP="008B0B7C">
            <w:pPr>
              <w:jc w:val="right"/>
              <w:rPr>
                <w:sz w:val="20"/>
                <w:szCs w:val="20"/>
              </w:rPr>
            </w:pPr>
          </w:p>
        </w:tc>
        <w:tc>
          <w:tcPr>
            <w:tcW w:w="1069" w:type="dxa"/>
            <w:tcBorders>
              <w:top w:val="nil"/>
              <w:left w:val="nil"/>
              <w:bottom w:val="nil"/>
              <w:right w:val="nil"/>
            </w:tcBorders>
            <w:shd w:val="clear" w:color="auto" w:fill="auto"/>
            <w:noWrap/>
            <w:vAlign w:val="bottom"/>
            <w:hideMark/>
          </w:tcPr>
          <w:p w:rsidR="00000040" w:rsidRPr="00E171E4" w:rsidRDefault="00000040" w:rsidP="008B0B7C">
            <w:pPr>
              <w:jc w:val="right"/>
              <w:rPr>
                <w:sz w:val="20"/>
                <w:szCs w:val="20"/>
              </w:rPr>
            </w:pPr>
          </w:p>
        </w:tc>
        <w:tc>
          <w:tcPr>
            <w:tcW w:w="1057" w:type="dxa"/>
            <w:tcBorders>
              <w:top w:val="nil"/>
              <w:left w:val="nil"/>
              <w:bottom w:val="nil"/>
              <w:right w:val="nil"/>
            </w:tcBorders>
            <w:shd w:val="clear" w:color="auto" w:fill="auto"/>
            <w:noWrap/>
            <w:vAlign w:val="bottom"/>
            <w:hideMark/>
          </w:tcPr>
          <w:p w:rsidR="00000040" w:rsidRPr="00E171E4" w:rsidRDefault="00000040" w:rsidP="008B0B7C">
            <w:pPr>
              <w:jc w:val="right"/>
              <w:rPr>
                <w:sz w:val="20"/>
                <w:szCs w:val="20"/>
              </w:rPr>
            </w:pPr>
          </w:p>
        </w:tc>
        <w:tc>
          <w:tcPr>
            <w:tcW w:w="992" w:type="dxa"/>
            <w:tcBorders>
              <w:top w:val="nil"/>
              <w:left w:val="nil"/>
              <w:bottom w:val="nil"/>
              <w:right w:val="nil"/>
            </w:tcBorders>
            <w:shd w:val="clear" w:color="auto" w:fill="auto"/>
            <w:noWrap/>
            <w:vAlign w:val="bottom"/>
            <w:hideMark/>
          </w:tcPr>
          <w:p w:rsidR="00000040" w:rsidRPr="00E171E4" w:rsidRDefault="00000040" w:rsidP="008B0B7C">
            <w:pPr>
              <w:jc w:val="right"/>
              <w:rPr>
                <w:sz w:val="20"/>
                <w:szCs w:val="20"/>
              </w:rPr>
            </w:pPr>
          </w:p>
        </w:tc>
        <w:tc>
          <w:tcPr>
            <w:tcW w:w="851" w:type="dxa"/>
            <w:tcBorders>
              <w:top w:val="nil"/>
              <w:left w:val="nil"/>
              <w:bottom w:val="nil"/>
              <w:right w:val="nil"/>
            </w:tcBorders>
            <w:shd w:val="clear" w:color="auto" w:fill="auto"/>
            <w:noWrap/>
            <w:vAlign w:val="bottom"/>
            <w:hideMark/>
          </w:tcPr>
          <w:p w:rsidR="00000040" w:rsidRPr="00E171E4" w:rsidRDefault="00000040" w:rsidP="008B0B7C">
            <w:pPr>
              <w:jc w:val="right"/>
              <w:rPr>
                <w:sz w:val="20"/>
                <w:szCs w:val="20"/>
              </w:rPr>
            </w:pPr>
          </w:p>
        </w:tc>
        <w:tc>
          <w:tcPr>
            <w:tcW w:w="1450" w:type="dxa"/>
            <w:tcBorders>
              <w:top w:val="nil"/>
              <w:left w:val="nil"/>
              <w:bottom w:val="nil"/>
              <w:right w:val="nil"/>
            </w:tcBorders>
            <w:shd w:val="clear" w:color="auto" w:fill="auto"/>
            <w:vAlign w:val="bottom"/>
            <w:hideMark/>
          </w:tcPr>
          <w:p w:rsidR="00000040" w:rsidRPr="00E171E4" w:rsidRDefault="00000040" w:rsidP="008B0B7C">
            <w:pPr>
              <w:jc w:val="right"/>
              <w:rPr>
                <w:sz w:val="20"/>
                <w:szCs w:val="20"/>
              </w:rPr>
            </w:pPr>
          </w:p>
        </w:tc>
        <w:tc>
          <w:tcPr>
            <w:tcW w:w="1238" w:type="dxa"/>
            <w:tcBorders>
              <w:top w:val="nil"/>
              <w:left w:val="nil"/>
              <w:bottom w:val="nil"/>
              <w:right w:val="nil"/>
            </w:tcBorders>
            <w:shd w:val="clear" w:color="auto" w:fill="auto"/>
            <w:noWrap/>
            <w:vAlign w:val="bottom"/>
            <w:hideMark/>
          </w:tcPr>
          <w:p w:rsidR="00000040" w:rsidRPr="00E171E4" w:rsidRDefault="00000040" w:rsidP="008B0B7C">
            <w:pPr>
              <w:jc w:val="right"/>
              <w:rPr>
                <w:sz w:val="20"/>
                <w:szCs w:val="20"/>
              </w:rPr>
            </w:pPr>
          </w:p>
        </w:tc>
      </w:tr>
    </w:tbl>
    <w:p w:rsidR="00000040" w:rsidRDefault="00000040" w:rsidP="00000040">
      <w:pPr>
        <w:pStyle w:val="a7"/>
        <w:ind w:firstLine="0"/>
        <w:rPr>
          <w:szCs w:val="28"/>
        </w:rPr>
      </w:pPr>
    </w:p>
    <w:p w:rsidR="00000040" w:rsidRPr="003B19C0" w:rsidRDefault="00000040" w:rsidP="00000040">
      <w:pPr>
        <w:pStyle w:val="a7"/>
        <w:ind w:firstLine="0"/>
        <w:rPr>
          <w:szCs w:val="28"/>
        </w:rPr>
      </w:pPr>
    </w:p>
    <w:p w:rsidR="00000040" w:rsidRPr="003B19C0" w:rsidRDefault="00000040" w:rsidP="00000040">
      <w:pPr>
        <w:pStyle w:val="a7"/>
        <w:ind w:firstLine="0"/>
        <w:rPr>
          <w:szCs w:val="28"/>
        </w:rPr>
      </w:pPr>
      <w:r w:rsidRPr="003B19C0">
        <w:rPr>
          <w:szCs w:val="28"/>
        </w:rPr>
        <w:t xml:space="preserve">Заместитель главы Администрации города </w:t>
      </w:r>
    </w:p>
    <w:p w:rsidR="00000040" w:rsidRPr="003B19C0" w:rsidRDefault="00000040" w:rsidP="00000040">
      <w:pPr>
        <w:pStyle w:val="a7"/>
        <w:ind w:firstLine="0"/>
        <w:rPr>
          <w:szCs w:val="28"/>
        </w:rPr>
      </w:pPr>
      <w:r w:rsidRPr="003B19C0">
        <w:rPr>
          <w:szCs w:val="28"/>
        </w:rPr>
        <w:t>Волгодонска по экономике</w:t>
      </w:r>
      <w:r w:rsidRPr="003B19C0">
        <w:rPr>
          <w:szCs w:val="28"/>
        </w:rPr>
        <w:tab/>
      </w:r>
      <w:r w:rsidRPr="003B19C0">
        <w:rPr>
          <w:szCs w:val="28"/>
        </w:rPr>
        <w:tab/>
      </w:r>
      <w:r w:rsidRPr="003B19C0">
        <w:rPr>
          <w:szCs w:val="28"/>
        </w:rPr>
        <w:tab/>
      </w:r>
      <w:r w:rsidRPr="003B19C0">
        <w:rPr>
          <w:szCs w:val="28"/>
        </w:rPr>
        <w:tab/>
      </w:r>
      <w:r w:rsidRPr="003B19C0">
        <w:rPr>
          <w:szCs w:val="28"/>
        </w:rPr>
        <w:tab/>
      </w:r>
      <w:r w:rsidRPr="003B19C0">
        <w:rPr>
          <w:szCs w:val="28"/>
        </w:rPr>
        <w:tab/>
      </w:r>
      <w:r w:rsidRPr="003B19C0">
        <w:rPr>
          <w:szCs w:val="28"/>
        </w:rPr>
        <w:tab/>
        <w:t>С.М. Макаров</w:t>
      </w:r>
    </w:p>
    <w:p w:rsidR="00000040" w:rsidRPr="003B19C0" w:rsidRDefault="00000040" w:rsidP="00000040">
      <w:pPr>
        <w:pStyle w:val="a7"/>
        <w:ind w:firstLine="0"/>
        <w:rPr>
          <w:szCs w:val="28"/>
        </w:rPr>
      </w:pPr>
    </w:p>
    <w:p w:rsidR="00000040" w:rsidRPr="003B19C0" w:rsidRDefault="00000040" w:rsidP="00000040">
      <w:pPr>
        <w:pStyle w:val="a7"/>
        <w:ind w:firstLine="0"/>
        <w:rPr>
          <w:szCs w:val="28"/>
        </w:rPr>
      </w:pPr>
    </w:p>
    <w:p w:rsidR="00000040" w:rsidRPr="003B19C0" w:rsidRDefault="00000040" w:rsidP="00000040">
      <w:pPr>
        <w:pStyle w:val="a7"/>
        <w:ind w:firstLine="0"/>
        <w:rPr>
          <w:sz w:val="16"/>
          <w:szCs w:val="16"/>
        </w:rPr>
      </w:pPr>
      <w:r w:rsidRPr="003B19C0">
        <w:rPr>
          <w:sz w:val="16"/>
          <w:szCs w:val="16"/>
        </w:rPr>
        <w:t>Наталия Ивановна Тищенко</w:t>
      </w:r>
    </w:p>
    <w:p w:rsidR="00000040" w:rsidRPr="00A975DC" w:rsidRDefault="00000040" w:rsidP="00000040">
      <w:pPr>
        <w:pStyle w:val="a7"/>
        <w:ind w:firstLine="0"/>
        <w:rPr>
          <w:sz w:val="16"/>
          <w:szCs w:val="16"/>
        </w:rPr>
      </w:pPr>
      <w:r w:rsidRPr="003B19C0">
        <w:rPr>
          <w:sz w:val="16"/>
          <w:szCs w:val="16"/>
        </w:rPr>
        <w:t>(8639) 22-18-75</w:t>
      </w:r>
    </w:p>
    <w:p w:rsidR="00D439DB" w:rsidRDefault="00D439DB"/>
    <w:sectPr w:rsidR="00D439DB" w:rsidSect="00AE2E64">
      <w:footerReference w:type="even" r:id="rId5"/>
      <w:footerReference w:type="default" r:id="rId6"/>
      <w:footerReference w:type="first" r:id="rId7"/>
      <w:pgSz w:w="11906" w:h="16838" w:code="9"/>
      <w:pgMar w:top="851" w:right="567" w:bottom="851" w:left="1418"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urna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31" w:rsidRDefault="00000040">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14E31" w:rsidRDefault="0000004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31" w:rsidRDefault="00000040">
    <w:pPr>
      <w:pStyle w:val="ad"/>
      <w:jc w:val="right"/>
    </w:pPr>
    <w:r>
      <w:fldChar w:fldCharType="begin"/>
    </w:r>
    <w:r>
      <w:instrText xml:space="preserve"> PAGE   \</w:instrText>
    </w:r>
    <w:r>
      <w:instrText xml:space="preserve">* MERGEFORMAT </w:instrText>
    </w:r>
    <w:r>
      <w:fldChar w:fldCharType="separate"/>
    </w:r>
    <w:r>
      <w:rPr>
        <w:noProof/>
      </w:rPr>
      <w:t>28</w:t>
    </w:r>
    <w:r>
      <w:fldChar w:fldCharType="end"/>
    </w:r>
  </w:p>
  <w:p w:rsidR="00914E31" w:rsidRDefault="00000040">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31" w:rsidRDefault="00000040">
    <w:pPr>
      <w:pStyle w:val="ad"/>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000002"/>
    <w:multiLevelType w:val="singleLevel"/>
    <w:tmpl w:val="00000002"/>
    <w:name w:val="WW8Num18"/>
    <w:lvl w:ilvl="0">
      <w:start w:val="1"/>
      <w:numFmt w:val="decimal"/>
      <w:lvlText w:val="%1."/>
      <w:lvlJc w:val="left"/>
      <w:pPr>
        <w:tabs>
          <w:tab w:val="num" w:pos="360"/>
        </w:tabs>
        <w:ind w:left="360" w:hanging="360"/>
      </w:pPr>
    </w:lvl>
  </w:abstractNum>
  <w:abstractNum w:abstractNumId="2">
    <w:nsid w:val="04B667B6"/>
    <w:multiLevelType w:val="hybridMultilevel"/>
    <w:tmpl w:val="B7F4BDD0"/>
    <w:lvl w:ilvl="0" w:tplc="6B528854">
      <w:start w:val="1"/>
      <w:numFmt w:val="bullet"/>
      <w:lvlText w:val="—"/>
      <w:lvlJc w:val="left"/>
      <w:pPr>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062618F2"/>
    <w:multiLevelType w:val="hybridMultilevel"/>
    <w:tmpl w:val="EADA6FBA"/>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10C0C"/>
    <w:multiLevelType w:val="hybridMultilevel"/>
    <w:tmpl w:val="774632DA"/>
    <w:lvl w:ilvl="0" w:tplc="4A4CB49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A05017"/>
    <w:multiLevelType w:val="hybridMultilevel"/>
    <w:tmpl w:val="8CAAC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34429"/>
    <w:multiLevelType w:val="hybridMultilevel"/>
    <w:tmpl w:val="240AE1C4"/>
    <w:lvl w:ilvl="0" w:tplc="6B528854">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7E1691"/>
    <w:multiLevelType w:val="hybridMultilevel"/>
    <w:tmpl w:val="E4A645AC"/>
    <w:lvl w:ilvl="0" w:tplc="121E65AE">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92E03"/>
    <w:multiLevelType w:val="singleLevel"/>
    <w:tmpl w:val="B630F746"/>
    <w:lvl w:ilvl="0">
      <w:start w:val="4"/>
      <w:numFmt w:val="bullet"/>
      <w:lvlText w:val="-"/>
      <w:lvlJc w:val="left"/>
      <w:pPr>
        <w:tabs>
          <w:tab w:val="num" w:pos="1211"/>
        </w:tabs>
        <w:ind w:left="1211" w:hanging="360"/>
      </w:pPr>
      <w:rPr>
        <w:rFonts w:hint="default"/>
      </w:rPr>
    </w:lvl>
  </w:abstractNum>
  <w:abstractNum w:abstractNumId="9">
    <w:nsid w:val="14094F0F"/>
    <w:multiLevelType w:val="hybridMultilevel"/>
    <w:tmpl w:val="01243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0A1F94"/>
    <w:multiLevelType w:val="hybridMultilevel"/>
    <w:tmpl w:val="18C827F4"/>
    <w:lvl w:ilvl="0" w:tplc="4D82E5DE">
      <w:start w:val="10"/>
      <w:numFmt w:val="bullet"/>
      <w:lvlText w:val="–"/>
      <w:lvlJc w:val="left"/>
      <w:pPr>
        <w:tabs>
          <w:tab w:val="num" w:pos="924"/>
        </w:tabs>
        <w:ind w:left="924" w:hanging="360"/>
      </w:pPr>
      <w:rPr>
        <w:rFonts w:ascii="Times New Roman" w:eastAsia="Times New Roman" w:hAnsi="Times New Roman" w:cs="Times New Roman" w:hint="default"/>
      </w:rPr>
    </w:lvl>
    <w:lvl w:ilvl="1" w:tplc="04190003" w:tentative="1">
      <w:start w:val="1"/>
      <w:numFmt w:val="bullet"/>
      <w:lvlText w:val="o"/>
      <w:lvlJc w:val="left"/>
      <w:pPr>
        <w:tabs>
          <w:tab w:val="num" w:pos="1644"/>
        </w:tabs>
        <w:ind w:left="1644" w:hanging="360"/>
      </w:pPr>
      <w:rPr>
        <w:rFonts w:ascii="Courier New" w:hAnsi="Courier New" w:hint="default"/>
      </w:rPr>
    </w:lvl>
    <w:lvl w:ilvl="2" w:tplc="04190005" w:tentative="1">
      <w:start w:val="1"/>
      <w:numFmt w:val="bullet"/>
      <w:lvlText w:val=""/>
      <w:lvlJc w:val="left"/>
      <w:pPr>
        <w:tabs>
          <w:tab w:val="num" w:pos="2364"/>
        </w:tabs>
        <w:ind w:left="2364" w:hanging="360"/>
      </w:pPr>
      <w:rPr>
        <w:rFonts w:ascii="Wingdings" w:hAnsi="Wingdings" w:hint="default"/>
      </w:rPr>
    </w:lvl>
    <w:lvl w:ilvl="3" w:tplc="04190001" w:tentative="1">
      <w:start w:val="1"/>
      <w:numFmt w:val="bullet"/>
      <w:lvlText w:val=""/>
      <w:lvlJc w:val="left"/>
      <w:pPr>
        <w:tabs>
          <w:tab w:val="num" w:pos="3084"/>
        </w:tabs>
        <w:ind w:left="3084" w:hanging="360"/>
      </w:pPr>
      <w:rPr>
        <w:rFonts w:ascii="Symbol" w:hAnsi="Symbol" w:hint="default"/>
      </w:rPr>
    </w:lvl>
    <w:lvl w:ilvl="4" w:tplc="04190003" w:tentative="1">
      <w:start w:val="1"/>
      <w:numFmt w:val="bullet"/>
      <w:lvlText w:val="o"/>
      <w:lvlJc w:val="left"/>
      <w:pPr>
        <w:tabs>
          <w:tab w:val="num" w:pos="3804"/>
        </w:tabs>
        <w:ind w:left="3804" w:hanging="360"/>
      </w:pPr>
      <w:rPr>
        <w:rFonts w:ascii="Courier New" w:hAnsi="Courier New" w:hint="default"/>
      </w:rPr>
    </w:lvl>
    <w:lvl w:ilvl="5" w:tplc="04190005" w:tentative="1">
      <w:start w:val="1"/>
      <w:numFmt w:val="bullet"/>
      <w:lvlText w:val=""/>
      <w:lvlJc w:val="left"/>
      <w:pPr>
        <w:tabs>
          <w:tab w:val="num" w:pos="4524"/>
        </w:tabs>
        <w:ind w:left="4524" w:hanging="360"/>
      </w:pPr>
      <w:rPr>
        <w:rFonts w:ascii="Wingdings" w:hAnsi="Wingdings" w:hint="default"/>
      </w:rPr>
    </w:lvl>
    <w:lvl w:ilvl="6" w:tplc="04190001" w:tentative="1">
      <w:start w:val="1"/>
      <w:numFmt w:val="bullet"/>
      <w:lvlText w:val=""/>
      <w:lvlJc w:val="left"/>
      <w:pPr>
        <w:tabs>
          <w:tab w:val="num" w:pos="5244"/>
        </w:tabs>
        <w:ind w:left="5244" w:hanging="360"/>
      </w:pPr>
      <w:rPr>
        <w:rFonts w:ascii="Symbol" w:hAnsi="Symbol" w:hint="default"/>
      </w:rPr>
    </w:lvl>
    <w:lvl w:ilvl="7" w:tplc="04190003" w:tentative="1">
      <w:start w:val="1"/>
      <w:numFmt w:val="bullet"/>
      <w:lvlText w:val="o"/>
      <w:lvlJc w:val="left"/>
      <w:pPr>
        <w:tabs>
          <w:tab w:val="num" w:pos="5964"/>
        </w:tabs>
        <w:ind w:left="5964" w:hanging="360"/>
      </w:pPr>
      <w:rPr>
        <w:rFonts w:ascii="Courier New" w:hAnsi="Courier New" w:hint="default"/>
      </w:rPr>
    </w:lvl>
    <w:lvl w:ilvl="8" w:tplc="04190005" w:tentative="1">
      <w:start w:val="1"/>
      <w:numFmt w:val="bullet"/>
      <w:lvlText w:val=""/>
      <w:lvlJc w:val="left"/>
      <w:pPr>
        <w:tabs>
          <w:tab w:val="num" w:pos="6684"/>
        </w:tabs>
        <w:ind w:left="6684" w:hanging="360"/>
      </w:pPr>
      <w:rPr>
        <w:rFonts w:ascii="Wingdings" w:hAnsi="Wingdings" w:hint="default"/>
      </w:rPr>
    </w:lvl>
  </w:abstractNum>
  <w:abstractNum w:abstractNumId="11">
    <w:nsid w:val="1BD26D57"/>
    <w:multiLevelType w:val="hybridMultilevel"/>
    <w:tmpl w:val="C54CAAE0"/>
    <w:lvl w:ilvl="0" w:tplc="EF82D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B27582"/>
    <w:multiLevelType w:val="hybridMultilevel"/>
    <w:tmpl w:val="DEEEF1FA"/>
    <w:lvl w:ilvl="0" w:tplc="60BC8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E293414"/>
    <w:multiLevelType w:val="hybridMultilevel"/>
    <w:tmpl w:val="4AF28674"/>
    <w:lvl w:ilvl="0" w:tplc="57CEF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0C84C34"/>
    <w:multiLevelType w:val="hybridMultilevel"/>
    <w:tmpl w:val="570E1FD6"/>
    <w:lvl w:ilvl="0" w:tplc="89D2C99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7B63D53"/>
    <w:multiLevelType w:val="hybridMultilevel"/>
    <w:tmpl w:val="58AAFD54"/>
    <w:lvl w:ilvl="0" w:tplc="08C24F4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8AF71FD"/>
    <w:multiLevelType w:val="multilevel"/>
    <w:tmpl w:val="A1884640"/>
    <w:lvl w:ilvl="0">
      <w:start w:val="1"/>
      <w:numFmt w:val="bullet"/>
      <w:lvlText w:val="—"/>
      <w:lvlJc w:val="left"/>
      <w:pPr>
        <w:tabs>
          <w:tab w:val="num" w:pos="1261"/>
        </w:tabs>
        <w:ind w:left="1261" w:hanging="360"/>
      </w:pPr>
      <w:rPr>
        <w:rFonts w:ascii="Times New Roman" w:hAnsi="Times New Roman" w:hint="default"/>
      </w:rPr>
    </w:lvl>
    <w:lvl w:ilvl="1" w:tentative="1">
      <w:start w:val="1"/>
      <w:numFmt w:val="bullet"/>
      <w:lvlText w:val="o"/>
      <w:lvlJc w:val="left"/>
      <w:pPr>
        <w:tabs>
          <w:tab w:val="num" w:pos="1496"/>
        </w:tabs>
        <w:ind w:left="1496" w:hanging="360"/>
      </w:pPr>
      <w:rPr>
        <w:rFonts w:ascii="Courier New" w:hAnsi="Courier New" w:cs="Journal" w:hint="default"/>
      </w:rPr>
    </w:lvl>
    <w:lvl w:ilvl="2" w:tentative="1">
      <w:start w:val="1"/>
      <w:numFmt w:val="bullet"/>
      <w:lvlText w:val=""/>
      <w:lvlJc w:val="left"/>
      <w:pPr>
        <w:tabs>
          <w:tab w:val="num" w:pos="2216"/>
        </w:tabs>
        <w:ind w:left="2216" w:hanging="360"/>
      </w:pPr>
      <w:rPr>
        <w:rFonts w:ascii="Wingdings" w:hAnsi="Wingdings" w:hint="default"/>
      </w:rPr>
    </w:lvl>
    <w:lvl w:ilvl="3" w:tentative="1">
      <w:start w:val="1"/>
      <w:numFmt w:val="bullet"/>
      <w:lvlText w:val=""/>
      <w:lvlJc w:val="left"/>
      <w:pPr>
        <w:tabs>
          <w:tab w:val="num" w:pos="2936"/>
        </w:tabs>
        <w:ind w:left="2936" w:hanging="360"/>
      </w:pPr>
      <w:rPr>
        <w:rFonts w:ascii="Symbol" w:hAnsi="Symbol" w:hint="default"/>
      </w:rPr>
    </w:lvl>
    <w:lvl w:ilvl="4" w:tentative="1">
      <w:start w:val="1"/>
      <w:numFmt w:val="bullet"/>
      <w:lvlText w:val="o"/>
      <w:lvlJc w:val="left"/>
      <w:pPr>
        <w:tabs>
          <w:tab w:val="num" w:pos="3656"/>
        </w:tabs>
        <w:ind w:left="3656" w:hanging="360"/>
      </w:pPr>
      <w:rPr>
        <w:rFonts w:ascii="Courier New" w:hAnsi="Courier New" w:cs="Journal" w:hint="default"/>
      </w:rPr>
    </w:lvl>
    <w:lvl w:ilvl="5" w:tentative="1">
      <w:start w:val="1"/>
      <w:numFmt w:val="bullet"/>
      <w:lvlText w:val=""/>
      <w:lvlJc w:val="left"/>
      <w:pPr>
        <w:tabs>
          <w:tab w:val="num" w:pos="4376"/>
        </w:tabs>
        <w:ind w:left="4376" w:hanging="360"/>
      </w:pPr>
      <w:rPr>
        <w:rFonts w:ascii="Wingdings" w:hAnsi="Wingdings" w:hint="default"/>
      </w:rPr>
    </w:lvl>
    <w:lvl w:ilvl="6" w:tentative="1">
      <w:start w:val="1"/>
      <w:numFmt w:val="bullet"/>
      <w:lvlText w:val=""/>
      <w:lvlJc w:val="left"/>
      <w:pPr>
        <w:tabs>
          <w:tab w:val="num" w:pos="5096"/>
        </w:tabs>
        <w:ind w:left="5096" w:hanging="360"/>
      </w:pPr>
      <w:rPr>
        <w:rFonts w:ascii="Symbol" w:hAnsi="Symbol" w:hint="default"/>
      </w:rPr>
    </w:lvl>
    <w:lvl w:ilvl="7" w:tentative="1">
      <w:start w:val="1"/>
      <w:numFmt w:val="bullet"/>
      <w:lvlText w:val="o"/>
      <w:lvlJc w:val="left"/>
      <w:pPr>
        <w:tabs>
          <w:tab w:val="num" w:pos="5816"/>
        </w:tabs>
        <w:ind w:left="5816" w:hanging="360"/>
      </w:pPr>
      <w:rPr>
        <w:rFonts w:ascii="Courier New" w:hAnsi="Courier New" w:cs="Journal" w:hint="default"/>
      </w:rPr>
    </w:lvl>
    <w:lvl w:ilvl="8" w:tentative="1">
      <w:start w:val="1"/>
      <w:numFmt w:val="bullet"/>
      <w:lvlText w:val=""/>
      <w:lvlJc w:val="left"/>
      <w:pPr>
        <w:tabs>
          <w:tab w:val="num" w:pos="6536"/>
        </w:tabs>
        <w:ind w:left="6536" w:hanging="360"/>
      </w:pPr>
      <w:rPr>
        <w:rFonts w:ascii="Wingdings" w:hAnsi="Wingdings" w:hint="default"/>
      </w:rPr>
    </w:lvl>
  </w:abstractNum>
  <w:abstractNum w:abstractNumId="17">
    <w:nsid w:val="2B906DEF"/>
    <w:multiLevelType w:val="hybridMultilevel"/>
    <w:tmpl w:val="3FD2C2EC"/>
    <w:lvl w:ilvl="0" w:tplc="815C1284">
      <w:start w:val="1"/>
      <w:numFmt w:val="decimal"/>
      <w:lvlText w:val="%1."/>
      <w:lvlJc w:val="left"/>
      <w:pPr>
        <w:tabs>
          <w:tab w:val="num" w:pos="1068"/>
        </w:tabs>
        <w:ind w:left="1068" w:hanging="360"/>
      </w:pPr>
      <w:rPr>
        <w:rFonts w:hint="default"/>
      </w:rPr>
    </w:lvl>
    <w:lvl w:ilvl="1" w:tplc="99BC4CAA">
      <w:numFmt w:val="none"/>
      <w:lvlText w:val=""/>
      <w:lvlJc w:val="left"/>
      <w:pPr>
        <w:tabs>
          <w:tab w:val="num" w:pos="360"/>
        </w:tabs>
      </w:pPr>
    </w:lvl>
    <w:lvl w:ilvl="2" w:tplc="7D220384">
      <w:numFmt w:val="none"/>
      <w:lvlText w:val=""/>
      <w:lvlJc w:val="left"/>
      <w:pPr>
        <w:tabs>
          <w:tab w:val="num" w:pos="360"/>
        </w:tabs>
      </w:pPr>
    </w:lvl>
    <w:lvl w:ilvl="3" w:tplc="48C89C78">
      <w:numFmt w:val="none"/>
      <w:lvlText w:val=""/>
      <w:lvlJc w:val="left"/>
      <w:pPr>
        <w:tabs>
          <w:tab w:val="num" w:pos="360"/>
        </w:tabs>
      </w:pPr>
    </w:lvl>
    <w:lvl w:ilvl="4" w:tplc="58CCDD26">
      <w:numFmt w:val="none"/>
      <w:lvlText w:val=""/>
      <w:lvlJc w:val="left"/>
      <w:pPr>
        <w:tabs>
          <w:tab w:val="num" w:pos="360"/>
        </w:tabs>
      </w:pPr>
    </w:lvl>
    <w:lvl w:ilvl="5" w:tplc="8D3EF8D6">
      <w:numFmt w:val="none"/>
      <w:lvlText w:val=""/>
      <w:lvlJc w:val="left"/>
      <w:pPr>
        <w:tabs>
          <w:tab w:val="num" w:pos="360"/>
        </w:tabs>
      </w:pPr>
    </w:lvl>
    <w:lvl w:ilvl="6" w:tplc="B8401FC8">
      <w:numFmt w:val="none"/>
      <w:lvlText w:val=""/>
      <w:lvlJc w:val="left"/>
      <w:pPr>
        <w:tabs>
          <w:tab w:val="num" w:pos="360"/>
        </w:tabs>
      </w:pPr>
    </w:lvl>
    <w:lvl w:ilvl="7" w:tplc="C7C681D2">
      <w:numFmt w:val="none"/>
      <w:lvlText w:val=""/>
      <w:lvlJc w:val="left"/>
      <w:pPr>
        <w:tabs>
          <w:tab w:val="num" w:pos="360"/>
        </w:tabs>
      </w:pPr>
    </w:lvl>
    <w:lvl w:ilvl="8" w:tplc="BB1A8266">
      <w:numFmt w:val="none"/>
      <w:lvlText w:val=""/>
      <w:lvlJc w:val="left"/>
      <w:pPr>
        <w:tabs>
          <w:tab w:val="num" w:pos="360"/>
        </w:tabs>
      </w:pPr>
    </w:lvl>
  </w:abstractNum>
  <w:abstractNum w:abstractNumId="18">
    <w:nsid w:val="311659C3"/>
    <w:multiLevelType w:val="hybridMultilevel"/>
    <w:tmpl w:val="4DA8B778"/>
    <w:lvl w:ilvl="0" w:tplc="56403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41D78E0"/>
    <w:multiLevelType w:val="hybridMultilevel"/>
    <w:tmpl w:val="F16AF858"/>
    <w:lvl w:ilvl="0" w:tplc="9E26C8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64D7569"/>
    <w:multiLevelType w:val="hybridMultilevel"/>
    <w:tmpl w:val="30465348"/>
    <w:lvl w:ilvl="0" w:tplc="9E26C8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DE40C1F"/>
    <w:multiLevelType w:val="hybridMultilevel"/>
    <w:tmpl w:val="FF10B24C"/>
    <w:lvl w:ilvl="0" w:tplc="7ED2D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E4518A5"/>
    <w:multiLevelType w:val="hybridMultilevel"/>
    <w:tmpl w:val="20A6D82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033C56"/>
    <w:multiLevelType w:val="hybridMultilevel"/>
    <w:tmpl w:val="603E8BF2"/>
    <w:lvl w:ilvl="0" w:tplc="6B5288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B03811"/>
    <w:multiLevelType w:val="hybridMultilevel"/>
    <w:tmpl w:val="7D768624"/>
    <w:lvl w:ilvl="0" w:tplc="9C922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7D3238E"/>
    <w:multiLevelType w:val="hybridMultilevel"/>
    <w:tmpl w:val="8346A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92254D"/>
    <w:multiLevelType w:val="hybridMultilevel"/>
    <w:tmpl w:val="3896563C"/>
    <w:lvl w:ilvl="0" w:tplc="AE1AB24A">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E653B5E"/>
    <w:multiLevelType w:val="hybridMultilevel"/>
    <w:tmpl w:val="F9BA055C"/>
    <w:lvl w:ilvl="0" w:tplc="397A70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4032D6D"/>
    <w:multiLevelType w:val="hybridMultilevel"/>
    <w:tmpl w:val="AD2E503C"/>
    <w:lvl w:ilvl="0" w:tplc="24F2DDE8">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5FF6DD9"/>
    <w:multiLevelType w:val="hybridMultilevel"/>
    <w:tmpl w:val="3D508CEA"/>
    <w:lvl w:ilvl="0" w:tplc="114C08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D265026"/>
    <w:multiLevelType w:val="singleLevel"/>
    <w:tmpl w:val="090451FA"/>
    <w:lvl w:ilvl="0">
      <w:numFmt w:val="bullet"/>
      <w:lvlText w:val="-"/>
      <w:lvlJc w:val="left"/>
      <w:pPr>
        <w:tabs>
          <w:tab w:val="num" w:pos="1494"/>
        </w:tabs>
        <w:ind w:left="1494" w:hanging="360"/>
      </w:pPr>
      <w:rPr>
        <w:rFonts w:hint="default"/>
      </w:rPr>
    </w:lvl>
  </w:abstractNum>
  <w:abstractNum w:abstractNumId="31">
    <w:nsid w:val="5E3F6913"/>
    <w:multiLevelType w:val="hybridMultilevel"/>
    <w:tmpl w:val="10285604"/>
    <w:lvl w:ilvl="0" w:tplc="EDCE9E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38817A5"/>
    <w:multiLevelType w:val="hybridMultilevel"/>
    <w:tmpl w:val="ADECDF0E"/>
    <w:lvl w:ilvl="0" w:tplc="EF82D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561536"/>
    <w:multiLevelType w:val="hybridMultilevel"/>
    <w:tmpl w:val="25465424"/>
    <w:lvl w:ilvl="0" w:tplc="EF82DB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E317F2"/>
    <w:multiLevelType w:val="hybridMultilevel"/>
    <w:tmpl w:val="AC104EFA"/>
    <w:lvl w:ilvl="0" w:tplc="F950F41E">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90034"/>
    <w:multiLevelType w:val="hybridMultilevel"/>
    <w:tmpl w:val="F4EEDF1C"/>
    <w:lvl w:ilvl="0" w:tplc="EF82D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5C612F"/>
    <w:multiLevelType w:val="hybridMultilevel"/>
    <w:tmpl w:val="3FDC27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050760F"/>
    <w:multiLevelType w:val="hybridMultilevel"/>
    <w:tmpl w:val="A7E221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B92857"/>
    <w:multiLevelType w:val="hybridMultilevel"/>
    <w:tmpl w:val="346A34A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9">
    <w:nsid w:val="7A0C6926"/>
    <w:multiLevelType w:val="hybridMultilevel"/>
    <w:tmpl w:val="3F16C42C"/>
    <w:lvl w:ilvl="0" w:tplc="A794693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8"/>
  </w:num>
  <w:num w:numId="5">
    <w:abstractNumId w:val="20"/>
  </w:num>
  <w:num w:numId="6">
    <w:abstractNumId w:val="23"/>
  </w:num>
  <w:num w:numId="7">
    <w:abstractNumId w:val="17"/>
  </w:num>
  <w:num w:numId="8">
    <w:abstractNumId w:val="19"/>
  </w:num>
  <w:num w:numId="9">
    <w:abstractNumId w:val="22"/>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3"/>
  </w:num>
  <w:num w:numId="15">
    <w:abstractNumId w:val="6"/>
  </w:num>
  <w:num w:numId="16">
    <w:abstractNumId w:val="2"/>
  </w:num>
  <w:num w:numId="17">
    <w:abstractNumId w:val="37"/>
  </w:num>
  <w:num w:numId="18">
    <w:abstractNumId w:val="21"/>
  </w:num>
  <w:num w:numId="19">
    <w:abstractNumId w:val="29"/>
  </w:num>
  <w:num w:numId="20">
    <w:abstractNumId w:val="18"/>
  </w:num>
  <w:num w:numId="21">
    <w:abstractNumId w:val="5"/>
  </w:num>
  <w:num w:numId="22">
    <w:abstractNumId w:val="9"/>
  </w:num>
  <w:num w:numId="23">
    <w:abstractNumId w:val="12"/>
  </w:num>
  <w:num w:numId="24">
    <w:abstractNumId w:val="24"/>
  </w:num>
  <w:num w:numId="25">
    <w:abstractNumId w:val="3"/>
  </w:num>
  <w:num w:numId="26">
    <w:abstractNumId w:val="25"/>
  </w:num>
  <w:num w:numId="27">
    <w:abstractNumId w:val="30"/>
    <w:lvlOverride w:ilvl="0"/>
  </w:num>
  <w:num w:numId="28">
    <w:abstractNumId w:val="36"/>
  </w:num>
  <w:num w:numId="29">
    <w:abstractNumId w:val="1"/>
  </w:num>
  <w:num w:numId="30">
    <w:abstractNumId w:val="39"/>
  </w:num>
  <w:num w:numId="31">
    <w:abstractNumId w:val="11"/>
  </w:num>
  <w:num w:numId="32">
    <w:abstractNumId w:val="35"/>
  </w:num>
  <w:num w:numId="33">
    <w:abstractNumId w:val="32"/>
  </w:num>
  <w:num w:numId="34">
    <w:abstractNumId w:val="13"/>
  </w:num>
  <w:num w:numId="35">
    <w:abstractNumId w:val="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8"/>
  </w:num>
  <w:num w:numId="39">
    <w:abstractNumId w:val="15"/>
  </w:num>
  <w:num w:numId="40">
    <w:abstractNumId w:val="34"/>
  </w:num>
  <w:num w:numId="41">
    <w:abstractNumId w:val="0"/>
  </w:num>
  <w:num w:numId="42">
    <w:abstractNumId w:val="28"/>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rsids>
    <w:rsidRoot w:val="00000040"/>
    <w:rsid w:val="00000040"/>
    <w:rsid w:val="00D43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04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00040"/>
    <w:pPr>
      <w:keepNext/>
      <w:jc w:val="center"/>
      <w:outlineLvl w:val="0"/>
    </w:pPr>
    <w:rPr>
      <w:i/>
      <w:iCs/>
      <w:sz w:val="26"/>
    </w:rPr>
  </w:style>
  <w:style w:type="paragraph" w:styleId="2">
    <w:name w:val="heading 2"/>
    <w:basedOn w:val="a"/>
    <w:next w:val="a"/>
    <w:link w:val="20"/>
    <w:qFormat/>
    <w:rsid w:val="00000040"/>
    <w:pPr>
      <w:keepNext/>
      <w:jc w:val="center"/>
      <w:outlineLvl w:val="1"/>
    </w:pPr>
    <w:rPr>
      <w:b/>
      <w:sz w:val="24"/>
      <w:szCs w:val="20"/>
    </w:rPr>
  </w:style>
  <w:style w:type="paragraph" w:styleId="3">
    <w:name w:val="heading 3"/>
    <w:basedOn w:val="a"/>
    <w:next w:val="a"/>
    <w:link w:val="30"/>
    <w:qFormat/>
    <w:rsid w:val="00000040"/>
    <w:pPr>
      <w:keepNext/>
      <w:jc w:val="center"/>
      <w:outlineLvl w:val="2"/>
    </w:pPr>
    <w:rPr>
      <w:b/>
      <w:bCs/>
      <w:sz w:val="20"/>
      <w:szCs w:val="20"/>
    </w:rPr>
  </w:style>
  <w:style w:type="paragraph" w:styleId="4">
    <w:name w:val="heading 4"/>
    <w:basedOn w:val="a"/>
    <w:next w:val="a"/>
    <w:link w:val="40"/>
    <w:qFormat/>
    <w:rsid w:val="00000040"/>
    <w:pPr>
      <w:keepNext/>
      <w:ind w:right="-381"/>
      <w:jc w:val="center"/>
      <w:outlineLvl w:val="3"/>
    </w:pPr>
    <w:rPr>
      <w:b/>
      <w:sz w:val="24"/>
      <w:szCs w:val="20"/>
    </w:rPr>
  </w:style>
  <w:style w:type="paragraph" w:styleId="6">
    <w:name w:val="heading 6"/>
    <w:basedOn w:val="a"/>
    <w:next w:val="a"/>
    <w:link w:val="60"/>
    <w:qFormat/>
    <w:rsid w:val="00000040"/>
    <w:pPr>
      <w:keepNext/>
      <w:outlineLvl w:val="5"/>
    </w:pPr>
    <w:rPr>
      <w:b/>
      <w:bCs/>
      <w:sz w:val="26"/>
    </w:rPr>
  </w:style>
  <w:style w:type="paragraph" w:styleId="7">
    <w:name w:val="heading 7"/>
    <w:basedOn w:val="a"/>
    <w:next w:val="a"/>
    <w:link w:val="70"/>
    <w:semiHidden/>
    <w:unhideWhenUsed/>
    <w:qFormat/>
    <w:rsid w:val="00000040"/>
    <w:pPr>
      <w:spacing w:before="240" w:after="60"/>
      <w:outlineLvl w:val="6"/>
    </w:pPr>
    <w:rPr>
      <w:rFonts w:ascii="Calibri" w:hAnsi="Calibri"/>
      <w:sz w:val="24"/>
    </w:rPr>
  </w:style>
  <w:style w:type="paragraph" w:styleId="9">
    <w:name w:val="heading 9"/>
    <w:basedOn w:val="a"/>
    <w:next w:val="a"/>
    <w:link w:val="90"/>
    <w:qFormat/>
    <w:rsid w:val="00000040"/>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0040"/>
    <w:rPr>
      <w:rFonts w:ascii="Times New Roman" w:eastAsia="Times New Roman" w:hAnsi="Times New Roman" w:cs="Times New Roman"/>
      <w:i/>
      <w:iCs/>
      <w:sz w:val="26"/>
      <w:szCs w:val="24"/>
      <w:lang w:eastAsia="ru-RU"/>
    </w:rPr>
  </w:style>
  <w:style w:type="character" w:customStyle="1" w:styleId="20">
    <w:name w:val="Заголовок 2 Знак"/>
    <w:basedOn w:val="a0"/>
    <w:link w:val="2"/>
    <w:rsid w:val="0000004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00040"/>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rsid w:val="00000040"/>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000040"/>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semiHidden/>
    <w:rsid w:val="00000040"/>
    <w:rPr>
      <w:rFonts w:ascii="Calibri" w:eastAsia="Times New Roman" w:hAnsi="Calibri" w:cs="Times New Roman"/>
      <w:sz w:val="24"/>
      <w:szCs w:val="24"/>
      <w:lang w:eastAsia="ru-RU"/>
    </w:rPr>
  </w:style>
  <w:style w:type="character" w:customStyle="1" w:styleId="90">
    <w:name w:val="Заголовок 9 Знак"/>
    <w:basedOn w:val="a0"/>
    <w:link w:val="9"/>
    <w:rsid w:val="00000040"/>
    <w:rPr>
      <w:rFonts w:ascii="Times New Roman" w:eastAsia="Times New Roman" w:hAnsi="Times New Roman" w:cs="Times New Roman"/>
      <w:b/>
      <w:bCs/>
      <w:sz w:val="28"/>
      <w:szCs w:val="24"/>
      <w:lang w:eastAsia="ru-RU"/>
    </w:rPr>
  </w:style>
  <w:style w:type="paragraph" w:styleId="21">
    <w:name w:val="Body Text 2"/>
    <w:basedOn w:val="a"/>
    <w:link w:val="22"/>
    <w:rsid w:val="00000040"/>
    <w:pPr>
      <w:ind w:right="-2"/>
      <w:jc w:val="both"/>
    </w:pPr>
    <w:rPr>
      <w:sz w:val="24"/>
      <w:szCs w:val="20"/>
    </w:rPr>
  </w:style>
  <w:style w:type="character" w:customStyle="1" w:styleId="22">
    <w:name w:val="Основной текст 2 Знак"/>
    <w:basedOn w:val="a0"/>
    <w:link w:val="21"/>
    <w:rsid w:val="00000040"/>
    <w:rPr>
      <w:rFonts w:ascii="Times New Roman" w:eastAsia="Times New Roman" w:hAnsi="Times New Roman" w:cs="Times New Roman"/>
      <w:sz w:val="24"/>
      <w:szCs w:val="20"/>
      <w:lang w:eastAsia="ru-RU"/>
    </w:rPr>
  </w:style>
  <w:style w:type="paragraph" w:styleId="a3">
    <w:name w:val="Title"/>
    <w:basedOn w:val="a"/>
    <w:link w:val="a4"/>
    <w:uiPriority w:val="10"/>
    <w:qFormat/>
    <w:rsid w:val="00000040"/>
    <w:pPr>
      <w:jc w:val="center"/>
    </w:pPr>
    <w:rPr>
      <w:b/>
      <w:sz w:val="20"/>
      <w:szCs w:val="20"/>
    </w:rPr>
  </w:style>
  <w:style w:type="character" w:customStyle="1" w:styleId="a4">
    <w:name w:val="Название Знак"/>
    <w:basedOn w:val="a0"/>
    <w:link w:val="a3"/>
    <w:uiPriority w:val="10"/>
    <w:rsid w:val="00000040"/>
    <w:rPr>
      <w:rFonts w:ascii="Times New Roman" w:eastAsia="Times New Roman" w:hAnsi="Times New Roman" w:cs="Times New Roman"/>
      <w:b/>
      <w:sz w:val="20"/>
      <w:szCs w:val="20"/>
      <w:lang w:eastAsia="ru-RU"/>
    </w:rPr>
  </w:style>
  <w:style w:type="paragraph" w:styleId="a5">
    <w:name w:val="Body Text"/>
    <w:basedOn w:val="a"/>
    <w:link w:val="a6"/>
    <w:uiPriority w:val="99"/>
    <w:rsid w:val="00000040"/>
    <w:pPr>
      <w:jc w:val="both"/>
    </w:pPr>
    <w:rPr>
      <w:szCs w:val="20"/>
    </w:rPr>
  </w:style>
  <w:style w:type="character" w:customStyle="1" w:styleId="a6">
    <w:name w:val="Основной текст Знак"/>
    <w:basedOn w:val="a0"/>
    <w:link w:val="a5"/>
    <w:uiPriority w:val="99"/>
    <w:rsid w:val="00000040"/>
    <w:rPr>
      <w:rFonts w:ascii="Times New Roman" w:eastAsia="Times New Roman" w:hAnsi="Times New Roman" w:cs="Times New Roman"/>
      <w:sz w:val="28"/>
      <w:szCs w:val="20"/>
      <w:lang w:eastAsia="ru-RU"/>
    </w:rPr>
  </w:style>
  <w:style w:type="paragraph" w:styleId="31">
    <w:name w:val="Body Text Indent 3"/>
    <w:basedOn w:val="a"/>
    <w:link w:val="32"/>
    <w:rsid w:val="00000040"/>
    <w:pPr>
      <w:ind w:firstLine="900"/>
      <w:jc w:val="both"/>
    </w:pPr>
  </w:style>
  <w:style w:type="character" w:customStyle="1" w:styleId="32">
    <w:name w:val="Основной текст с отступом 3 Знак"/>
    <w:basedOn w:val="a0"/>
    <w:link w:val="31"/>
    <w:rsid w:val="00000040"/>
    <w:rPr>
      <w:rFonts w:ascii="Times New Roman" w:eastAsia="Times New Roman" w:hAnsi="Times New Roman" w:cs="Times New Roman"/>
      <w:sz w:val="28"/>
      <w:szCs w:val="24"/>
      <w:lang w:eastAsia="ru-RU"/>
    </w:rPr>
  </w:style>
  <w:style w:type="paragraph" w:styleId="33">
    <w:name w:val="Body Text 3"/>
    <w:basedOn w:val="a"/>
    <w:link w:val="34"/>
    <w:rsid w:val="00000040"/>
    <w:pPr>
      <w:ind w:right="-2"/>
      <w:jc w:val="both"/>
    </w:pPr>
    <w:rPr>
      <w:szCs w:val="20"/>
    </w:rPr>
  </w:style>
  <w:style w:type="character" w:customStyle="1" w:styleId="34">
    <w:name w:val="Основной текст 3 Знак"/>
    <w:basedOn w:val="a0"/>
    <w:link w:val="33"/>
    <w:rsid w:val="00000040"/>
    <w:rPr>
      <w:rFonts w:ascii="Times New Roman" w:eastAsia="Times New Roman" w:hAnsi="Times New Roman" w:cs="Times New Roman"/>
      <w:sz w:val="28"/>
      <w:szCs w:val="20"/>
      <w:lang w:eastAsia="ru-RU"/>
    </w:rPr>
  </w:style>
  <w:style w:type="paragraph" w:styleId="23">
    <w:name w:val="Body Text Indent 2"/>
    <w:basedOn w:val="a"/>
    <w:link w:val="24"/>
    <w:rsid w:val="00000040"/>
    <w:pPr>
      <w:widowControl w:val="0"/>
      <w:ind w:right="-2" w:firstLine="708"/>
      <w:jc w:val="both"/>
    </w:pPr>
  </w:style>
  <w:style w:type="character" w:customStyle="1" w:styleId="24">
    <w:name w:val="Основной текст с отступом 2 Знак"/>
    <w:basedOn w:val="a0"/>
    <w:link w:val="23"/>
    <w:rsid w:val="00000040"/>
    <w:rPr>
      <w:rFonts w:ascii="Times New Roman" w:eastAsia="Times New Roman" w:hAnsi="Times New Roman" w:cs="Times New Roman"/>
      <w:sz w:val="28"/>
      <w:szCs w:val="24"/>
      <w:lang w:eastAsia="ru-RU"/>
    </w:rPr>
  </w:style>
  <w:style w:type="paragraph" w:styleId="a7">
    <w:name w:val="Body Text Indent"/>
    <w:basedOn w:val="a"/>
    <w:link w:val="a8"/>
    <w:rsid w:val="00000040"/>
    <w:pPr>
      <w:widowControl w:val="0"/>
      <w:ind w:right="-2" w:firstLine="855"/>
      <w:jc w:val="both"/>
    </w:pPr>
  </w:style>
  <w:style w:type="character" w:customStyle="1" w:styleId="a8">
    <w:name w:val="Основной текст с отступом Знак"/>
    <w:basedOn w:val="a0"/>
    <w:link w:val="a7"/>
    <w:rsid w:val="00000040"/>
    <w:rPr>
      <w:rFonts w:ascii="Times New Roman" w:eastAsia="Times New Roman" w:hAnsi="Times New Roman" w:cs="Times New Roman"/>
      <w:sz w:val="28"/>
      <w:szCs w:val="24"/>
      <w:lang w:eastAsia="ru-RU"/>
    </w:rPr>
  </w:style>
  <w:style w:type="paragraph" w:styleId="a9">
    <w:name w:val="footnote text"/>
    <w:basedOn w:val="a"/>
    <w:link w:val="aa"/>
    <w:semiHidden/>
    <w:rsid w:val="00000040"/>
    <w:rPr>
      <w:sz w:val="20"/>
      <w:szCs w:val="20"/>
    </w:rPr>
  </w:style>
  <w:style w:type="character" w:customStyle="1" w:styleId="aa">
    <w:name w:val="Текст сноски Знак"/>
    <w:basedOn w:val="a0"/>
    <w:link w:val="a9"/>
    <w:semiHidden/>
    <w:rsid w:val="00000040"/>
    <w:rPr>
      <w:rFonts w:ascii="Times New Roman" w:eastAsia="Times New Roman" w:hAnsi="Times New Roman" w:cs="Times New Roman"/>
      <w:sz w:val="20"/>
      <w:szCs w:val="20"/>
      <w:lang w:eastAsia="ru-RU"/>
    </w:rPr>
  </w:style>
  <w:style w:type="paragraph" w:customStyle="1" w:styleId="ConsPlusTitle">
    <w:name w:val="ConsPlusTitle"/>
    <w:rsid w:val="00000040"/>
    <w:pPr>
      <w:autoSpaceDE w:val="0"/>
      <w:autoSpaceDN w:val="0"/>
      <w:adjustRightInd w:val="0"/>
      <w:spacing w:after="0" w:line="240" w:lineRule="auto"/>
    </w:pPr>
    <w:rPr>
      <w:rFonts w:ascii="Arial" w:eastAsia="Times New Roman" w:hAnsi="Arial" w:cs="Times New Roman"/>
      <w:b/>
      <w:sz w:val="20"/>
      <w:szCs w:val="20"/>
      <w:lang w:eastAsia="ru-RU"/>
    </w:rPr>
  </w:style>
  <w:style w:type="paragraph" w:styleId="ab">
    <w:name w:val="header"/>
    <w:basedOn w:val="a"/>
    <w:link w:val="ac"/>
    <w:rsid w:val="00000040"/>
    <w:pPr>
      <w:tabs>
        <w:tab w:val="center" w:pos="4677"/>
        <w:tab w:val="right" w:pos="9355"/>
      </w:tabs>
    </w:pPr>
  </w:style>
  <w:style w:type="character" w:customStyle="1" w:styleId="ac">
    <w:name w:val="Верхний колонтитул Знак"/>
    <w:basedOn w:val="a0"/>
    <w:link w:val="ab"/>
    <w:rsid w:val="00000040"/>
    <w:rPr>
      <w:rFonts w:ascii="Times New Roman" w:eastAsia="Times New Roman" w:hAnsi="Times New Roman" w:cs="Times New Roman"/>
      <w:sz w:val="28"/>
      <w:szCs w:val="24"/>
      <w:lang w:eastAsia="ru-RU"/>
    </w:rPr>
  </w:style>
  <w:style w:type="paragraph" w:styleId="ad">
    <w:name w:val="footer"/>
    <w:aliases w:val=" Знак"/>
    <w:basedOn w:val="a"/>
    <w:link w:val="ae"/>
    <w:uiPriority w:val="99"/>
    <w:rsid w:val="00000040"/>
    <w:pPr>
      <w:tabs>
        <w:tab w:val="center" w:pos="4677"/>
        <w:tab w:val="right" w:pos="9355"/>
      </w:tabs>
    </w:pPr>
  </w:style>
  <w:style w:type="character" w:customStyle="1" w:styleId="ae">
    <w:name w:val="Нижний колонтитул Знак"/>
    <w:aliases w:val=" Знак Знак,Знак Знак"/>
    <w:basedOn w:val="a0"/>
    <w:link w:val="ad"/>
    <w:uiPriority w:val="99"/>
    <w:rsid w:val="00000040"/>
    <w:rPr>
      <w:rFonts w:ascii="Times New Roman" w:eastAsia="Times New Roman" w:hAnsi="Times New Roman" w:cs="Times New Roman"/>
      <w:sz w:val="28"/>
      <w:szCs w:val="24"/>
      <w:lang w:eastAsia="ru-RU"/>
    </w:rPr>
  </w:style>
  <w:style w:type="character" w:styleId="af">
    <w:name w:val="page number"/>
    <w:basedOn w:val="a0"/>
    <w:rsid w:val="00000040"/>
  </w:style>
  <w:style w:type="paragraph" w:styleId="af0">
    <w:name w:val="No Spacing"/>
    <w:link w:val="af1"/>
    <w:uiPriority w:val="1"/>
    <w:qFormat/>
    <w:rsid w:val="00000040"/>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locked/>
    <w:rsid w:val="00000040"/>
    <w:rPr>
      <w:rFonts w:ascii="Calibri" w:eastAsia="Calibri" w:hAnsi="Calibri" w:cs="Times New Roman"/>
    </w:rPr>
  </w:style>
  <w:style w:type="paragraph" w:customStyle="1" w:styleId="af2">
    <w:name w:val="Знак"/>
    <w:basedOn w:val="a"/>
    <w:rsid w:val="00000040"/>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00004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11">
    <w:name w:val="Знак1 Знак Знак Знак"/>
    <w:basedOn w:val="a"/>
    <w:rsid w:val="00000040"/>
    <w:rPr>
      <w:rFonts w:ascii="Verdana" w:hAnsi="Verdana" w:cs="Verdana"/>
      <w:sz w:val="20"/>
      <w:szCs w:val="20"/>
      <w:lang w:val="en-US" w:eastAsia="en-US"/>
    </w:rPr>
  </w:style>
  <w:style w:type="table" w:styleId="af3">
    <w:name w:val="Table Grid"/>
    <w:basedOn w:val="a1"/>
    <w:uiPriority w:val="59"/>
    <w:rsid w:val="00000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Содержимое таблицы"/>
    <w:basedOn w:val="a"/>
    <w:rsid w:val="00000040"/>
    <w:pPr>
      <w:widowControl w:val="0"/>
      <w:suppressLineNumbers/>
      <w:suppressAutoHyphens/>
    </w:pPr>
    <w:rPr>
      <w:rFonts w:eastAsia="Lucida Sans Unicode"/>
      <w:sz w:val="24"/>
      <w:lang/>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000040"/>
    <w:pPr>
      <w:spacing w:before="100" w:after="119"/>
    </w:pPr>
    <w:rPr>
      <w:sz w:val="24"/>
      <w:lang w:eastAsia="ar-SA"/>
    </w:rPr>
  </w:style>
  <w:style w:type="paragraph" w:customStyle="1" w:styleId="ConsPlusNormal">
    <w:name w:val="ConsPlusNormal"/>
    <w:rsid w:val="00000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Знак Знак Знак Знак Знак Знак"/>
    <w:basedOn w:val="a"/>
    <w:rsid w:val="00000040"/>
    <w:pPr>
      <w:spacing w:before="100" w:beforeAutospacing="1" w:after="100" w:afterAutospacing="1"/>
      <w:jc w:val="both"/>
    </w:pPr>
    <w:rPr>
      <w:rFonts w:ascii="Tahoma" w:hAnsi="Tahoma" w:cs="Tahoma"/>
      <w:sz w:val="20"/>
      <w:szCs w:val="20"/>
      <w:lang w:val="en-US" w:eastAsia="en-US"/>
    </w:rPr>
  </w:style>
  <w:style w:type="paragraph" w:styleId="af7">
    <w:name w:val="Balloon Text"/>
    <w:basedOn w:val="a"/>
    <w:link w:val="af8"/>
    <w:rsid w:val="00000040"/>
    <w:rPr>
      <w:rFonts w:ascii="Tahoma" w:hAnsi="Tahoma" w:cs="Tahoma"/>
      <w:sz w:val="16"/>
      <w:szCs w:val="16"/>
    </w:rPr>
  </w:style>
  <w:style w:type="character" w:customStyle="1" w:styleId="af8">
    <w:name w:val="Текст выноски Знак"/>
    <w:basedOn w:val="a0"/>
    <w:link w:val="af7"/>
    <w:rsid w:val="00000040"/>
    <w:rPr>
      <w:rFonts w:ascii="Tahoma" w:eastAsia="Times New Roman" w:hAnsi="Tahoma" w:cs="Tahoma"/>
      <w:sz w:val="16"/>
      <w:szCs w:val="16"/>
      <w:lang w:eastAsia="ru-RU"/>
    </w:rPr>
  </w:style>
  <w:style w:type="character" w:customStyle="1" w:styleId="FontStyle11">
    <w:name w:val="Font Style11"/>
    <w:basedOn w:val="a0"/>
    <w:rsid w:val="00000040"/>
    <w:rPr>
      <w:rFonts w:ascii="Times New Roman" w:hAnsi="Times New Roman" w:cs="Times New Roman"/>
      <w:sz w:val="22"/>
      <w:szCs w:val="22"/>
    </w:rPr>
  </w:style>
  <w:style w:type="paragraph" w:customStyle="1" w:styleId="310">
    <w:name w:val="Основной текст 31"/>
    <w:basedOn w:val="a"/>
    <w:rsid w:val="00000040"/>
    <w:pPr>
      <w:widowControl w:val="0"/>
      <w:suppressAutoHyphens/>
      <w:spacing w:after="120"/>
    </w:pPr>
    <w:rPr>
      <w:rFonts w:eastAsia="Lucida Sans Unicode"/>
      <w:sz w:val="16"/>
      <w:szCs w:val="16"/>
    </w:rPr>
  </w:style>
  <w:style w:type="paragraph" w:customStyle="1" w:styleId="12">
    <w:name w:val="Знак1"/>
    <w:basedOn w:val="a"/>
    <w:rsid w:val="00000040"/>
    <w:pPr>
      <w:spacing w:after="160" w:line="240" w:lineRule="exact"/>
    </w:pPr>
    <w:rPr>
      <w:rFonts w:ascii="Verdana" w:hAnsi="Verdana" w:cs="Verdana"/>
      <w:sz w:val="20"/>
      <w:szCs w:val="20"/>
      <w:lang w:val="en-US" w:eastAsia="en-US"/>
    </w:rPr>
  </w:style>
  <w:style w:type="character" w:styleId="af9">
    <w:name w:val="Strong"/>
    <w:basedOn w:val="a0"/>
    <w:uiPriority w:val="22"/>
    <w:qFormat/>
    <w:rsid w:val="00000040"/>
    <w:rPr>
      <w:b/>
      <w:bCs/>
    </w:rPr>
  </w:style>
  <w:style w:type="paragraph" w:styleId="afa">
    <w:name w:val="Plain Text"/>
    <w:aliases w:val="Текст Знак1 Знак,Текст Знак Знак1 Знак,Текст Знак2 Знак Знак,Текст Знак Знак Знак Знак,Текст Знак2 Знак1,Текст Знак Знак Знак1,Текст Знак Знак,Текст Знак21"/>
    <w:basedOn w:val="a"/>
    <w:link w:val="afb"/>
    <w:rsid w:val="00000040"/>
    <w:rPr>
      <w:rFonts w:ascii="Courier New" w:hAnsi="Courier New" w:cs="Courier New"/>
      <w:sz w:val="20"/>
      <w:szCs w:val="20"/>
    </w:rPr>
  </w:style>
  <w:style w:type="character" w:customStyle="1" w:styleId="afb">
    <w:name w:val="Текст Знак"/>
    <w:aliases w:val="Текст Знак1 Знак Знак,Текст Знак Знак1 Знак Знак,Текст Знак2 Знак Знак Знак,Текст Знак Знак Знак Знак Знак,Текст Знак2 Знак1 Знак,Текст Знак Знак Знак1 Знак,Текст Знак Знак Знак,Текст Знак21 Знак"/>
    <w:basedOn w:val="a0"/>
    <w:link w:val="afa"/>
    <w:rsid w:val="00000040"/>
    <w:rPr>
      <w:rFonts w:ascii="Courier New" w:eastAsia="Times New Roman" w:hAnsi="Courier New" w:cs="Courier New"/>
      <w:sz w:val="20"/>
      <w:szCs w:val="20"/>
      <w:lang w:eastAsia="ru-RU"/>
    </w:rPr>
  </w:style>
  <w:style w:type="character" w:customStyle="1" w:styleId="FontStyle29">
    <w:name w:val="Font Style29"/>
    <w:basedOn w:val="a0"/>
    <w:uiPriority w:val="99"/>
    <w:rsid w:val="00000040"/>
    <w:rPr>
      <w:rFonts w:ascii="Times New Roman" w:hAnsi="Times New Roman" w:cs="Times New Roman"/>
      <w:sz w:val="26"/>
      <w:szCs w:val="26"/>
    </w:rPr>
  </w:style>
  <w:style w:type="paragraph" w:customStyle="1" w:styleId="210">
    <w:name w:val="Основной текст 21"/>
    <w:basedOn w:val="a"/>
    <w:rsid w:val="00000040"/>
    <w:pPr>
      <w:suppressAutoHyphens/>
      <w:spacing w:after="120" w:line="480" w:lineRule="auto"/>
    </w:pPr>
    <w:rPr>
      <w:sz w:val="24"/>
      <w:lang w:eastAsia="ar-SA"/>
    </w:rPr>
  </w:style>
  <w:style w:type="paragraph" w:customStyle="1" w:styleId="211">
    <w:name w:val="Основной текст с отступом 21"/>
    <w:basedOn w:val="a"/>
    <w:rsid w:val="00000040"/>
    <w:pPr>
      <w:suppressAutoHyphens/>
      <w:ind w:left="7797" w:hanging="7230"/>
      <w:jc w:val="both"/>
    </w:pPr>
    <w:rPr>
      <w:sz w:val="24"/>
      <w:lang w:eastAsia="ar-SA"/>
    </w:rPr>
  </w:style>
  <w:style w:type="paragraph" w:styleId="afc">
    <w:name w:val="List Paragraph"/>
    <w:basedOn w:val="a"/>
    <w:uiPriority w:val="34"/>
    <w:qFormat/>
    <w:rsid w:val="00000040"/>
    <w:pPr>
      <w:spacing w:after="200" w:line="276" w:lineRule="auto"/>
      <w:ind w:left="720"/>
      <w:contextualSpacing/>
    </w:pPr>
    <w:rPr>
      <w:rFonts w:ascii="Calibri" w:eastAsia="Calibri" w:hAnsi="Calibri"/>
      <w:sz w:val="22"/>
      <w:szCs w:val="22"/>
      <w:lang w:eastAsia="en-US"/>
    </w:rPr>
  </w:style>
  <w:style w:type="paragraph" w:customStyle="1" w:styleId="13">
    <w:name w:val="подпись1"/>
    <w:basedOn w:val="a"/>
    <w:rsid w:val="00000040"/>
    <w:pPr>
      <w:spacing w:after="120"/>
      <w:ind w:left="709"/>
    </w:pPr>
    <w:rPr>
      <w:rFonts w:ascii="Times New Roman CYR" w:hAnsi="Times New Roman CYR"/>
      <w:szCs w:val="20"/>
      <w:lang w:val="en-GB"/>
    </w:rPr>
  </w:style>
  <w:style w:type="paragraph" w:customStyle="1" w:styleId="Normal">
    <w:name w:val="Normal"/>
    <w:rsid w:val="00000040"/>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000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0">
    <w:name w:val="consplusnonformat"/>
    <w:basedOn w:val="a"/>
    <w:rsid w:val="00000040"/>
    <w:pPr>
      <w:spacing w:before="100" w:beforeAutospacing="1" w:after="100" w:afterAutospacing="1"/>
    </w:pPr>
    <w:rPr>
      <w:sz w:val="24"/>
    </w:rPr>
  </w:style>
  <w:style w:type="paragraph" w:customStyle="1" w:styleId="western">
    <w:name w:val="western"/>
    <w:basedOn w:val="a"/>
    <w:rsid w:val="00000040"/>
    <w:pPr>
      <w:spacing w:before="100" w:beforeAutospacing="1" w:after="100" w:afterAutospacing="1"/>
    </w:pPr>
    <w:rPr>
      <w:sz w:val="24"/>
    </w:rPr>
  </w:style>
  <w:style w:type="character" w:styleId="afd">
    <w:name w:val="line number"/>
    <w:basedOn w:val="a0"/>
    <w:rsid w:val="00000040"/>
  </w:style>
  <w:style w:type="paragraph" w:customStyle="1" w:styleId="36">
    <w:name w:val="стиль36"/>
    <w:basedOn w:val="a"/>
    <w:rsid w:val="00000040"/>
    <w:pPr>
      <w:spacing w:before="100" w:beforeAutospacing="1" w:after="100" w:afterAutospacing="1"/>
    </w:pPr>
    <w:rPr>
      <w:sz w:val="24"/>
    </w:rPr>
  </w:style>
  <w:style w:type="paragraph" w:styleId="HTML">
    <w:name w:val="HTML Preformatted"/>
    <w:basedOn w:val="a"/>
    <w:link w:val="HTML0"/>
    <w:uiPriority w:val="99"/>
    <w:unhideWhenUsed/>
    <w:rsid w:val="00000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0040"/>
    <w:rPr>
      <w:rFonts w:ascii="Courier New" w:eastAsia="Times New Roman" w:hAnsi="Courier New" w:cs="Courier New"/>
      <w:sz w:val="20"/>
      <w:szCs w:val="20"/>
      <w:lang w:eastAsia="ru-RU"/>
    </w:rPr>
  </w:style>
  <w:style w:type="paragraph" w:customStyle="1" w:styleId="rtejustify">
    <w:name w:val="rtejustify"/>
    <w:basedOn w:val="a"/>
    <w:rsid w:val="00000040"/>
    <w:pPr>
      <w:spacing w:before="100" w:beforeAutospacing="1" w:after="100" w:afterAutospacing="1"/>
    </w:pPr>
    <w:rPr>
      <w:sz w:val="24"/>
    </w:rPr>
  </w:style>
  <w:style w:type="paragraph" w:customStyle="1" w:styleId="NoSpacing">
    <w:name w:val="No Spacing"/>
    <w:qFormat/>
    <w:rsid w:val="00000040"/>
    <w:pPr>
      <w:spacing w:after="0" w:line="240" w:lineRule="auto"/>
    </w:pPr>
    <w:rPr>
      <w:rFonts w:ascii="Calibri" w:eastAsia="Times New Roman" w:hAnsi="Calibri" w:cs="Times New Roman"/>
    </w:rPr>
  </w:style>
  <w:style w:type="character" w:styleId="afe">
    <w:name w:val="Hyperlink"/>
    <w:basedOn w:val="a0"/>
    <w:link w:val="14"/>
    <w:unhideWhenUsed/>
    <w:rsid w:val="00000040"/>
    <w:rPr>
      <w:color w:val="0000FF"/>
      <w:u w:val="single"/>
    </w:rPr>
  </w:style>
  <w:style w:type="character" w:customStyle="1" w:styleId="FontStyle28">
    <w:name w:val="Font Style28"/>
    <w:basedOn w:val="a0"/>
    <w:uiPriority w:val="99"/>
    <w:rsid w:val="00000040"/>
    <w:rPr>
      <w:rFonts w:ascii="Times New Roman" w:hAnsi="Times New Roman" w:cs="Times New Roman"/>
      <w:spacing w:val="-10"/>
      <w:sz w:val="24"/>
      <w:szCs w:val="24"/>
    </w:rPr>
  </w:style>
  <w:style w:type="character" w:customStyle="1" w:styleId="extended-textshort">
    <w:name w:val="extended-text__short"/>
    <w:rsid w:val="00000040"/>
  </w:style>
  <w:style w:type="character" w:customStyle="1" w:styleId="inherit-fs">
    <w:name w:val="inherit-fs"/>
    <w:basedOn w:val="a0"/>
    <w:rsid w:val="00000040"/>
  </w:style>
  <w:style w:type="paragraph" w:customStyle="1" w:styleId="14">
    <w:name w:val="Гиперссылка1"/>
    <w:link w:val="afe"/>
    <w:rsid w:val="00000040"/>
    <w:pPr>
      <w:spacing w:after="0" w:line="240" w:lineRule="auto"/>
    </w:pPr>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12238</Words>
  <Characters>69760</Characters>
  <Application>Microsoft Office Word</Application>
  <DocSecurity>0</DocSecurity>
  <Lines>581</Lines>
  <Paragraphs>163</Paragraphs>
  <ScaleCrop>false</ScaleCrop>
  <Company/>
  <LinksUpToDate>false</LinksUpToDate>
  <CharactersWithSpaces>81835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2020-10-25T10:40:00Z</dcterms:created>
  <dcterms:modified xsi:type="dcterms:W3CDTF">2020-10-25T10:41:00Z</dcterms:modified>
</cp:coreProperties>
</file>