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A5" w:rsidRDefault="00931AA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31AA5" w:rsidRDefault="00931AA5">
      <w:pPr>
        <w:pStyle w:val="ConsPlusNormal"/>
        <w:jc w:val="both"/>
        <w:outlineLvl w:val="0"/>
      </w:pPr>
    </w:p>
    <w:p w:rsidR="00931AA5" w:rsidRDefault="00931AA5">
      <w:pPr>
        <w:pStyle w:val="ConsPlusTitle"/>
        <w:jc w:val="center"/>
        <w:outlineLvl w:val="0"/>
      </w:pPr>
      <w:r>
        <w:t>ВОЛГОДОНСКАЯ ГОРОДСКАЯ ДУМА</w:t>
      </w:r>
    </w:p>
    <w:p w:rsidR="00931AA5" w:rsidRDefault="00931AA5">
      <w:pPr>
        <w:pStyle w:val="ConsPlusTitle"/>
        <w:jc w:val="center"/>
      </w:pPr>
    </w:p>
    <w:p w:rsidR="00931AA5" w:rsidRDefault="00931AA5">
      <w:pPr>
        <w:pStyle w:val="ConsPlusTitle"/>
        <w:jc w:val="center"/>
      </w:pPr>
      <w:r>
        <w:t>РЕШЕНИЕ</w:t>
      </w:r>
    </w:p>
    <w:p w:rsidR="00931AA5" w:rsidRDefault="00931AA5">
      <w:pPr>
        <w:pStyle w:val="ConsPlusTitle"/>
        <w:jc w:val="center"/>
      </w:pPr>
      <w:r>
        <w:t>от 20 октября 2016 г. N 65</w:t>
      </w:r>
    </w:p>
    <w:p w:rsidR="00931AA5" w:rsidRDefault="00931AA5">
      <w:pPr>
        <w:pStyle w:val="ConsPlusTitle"/>
        <w:jc w:val="center"/>
      </w:pPr>
    </w:p>
    <w:p w:rsidR="00931AA5" w:rsidRDefault="00931AA5">
      <w:pPr>
        <w:pStyle w:val="ConsPlusTitle"/>
        <w:jc w:val="center"/>
      </w:pPr>
      <w:r>
        <w:t>ОБ УСТАНОВЛЕНИИ ЗЕМЕЛЬНОГО НАЛОГА</w:t>
      </w:r>
    </w:p>
    <w:p w:rsidR="00931AA5" w:rsidRDefault="00931A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31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A5" w:rsidRDefault="00931A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A5" w:rsidRDefault="00931A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AA5" w:rsidRDefault="00931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AA5" w:rsidRDefault="00931A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Волгодонской городской Думы</w:t>
            </w:r>
            <w:proofErr w:type="gramEnd"/>
          </w:p>
          <w:p w:rsidR="00931AA5" w:rsidRDefault="00931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12.10.2017 </w:t>
            </w:r>
            <w:hyperlink r:id="rId5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08.02.2018 </w:t>
            </w:r>
            <w:hyperlink r:id="rId6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931AA5" w:rsidRDefault="00931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08.11.2018 </w:t>
            </w:r>
            <w:hyperlink r:id="rId8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11.07.2019 </w:t>
            </w:r>
            <w:hyperlink r:id="rId9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14.11.2019 </w:t>
            </w:r>
            <w:hyperlink r:id="rId10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931AA5" w:rsidRDefault="00931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1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14.10.2021 </w:t>
            </w:r>
            <w:hyperlink r:id="rId12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A5" w:rsidRDefault="00931AA5">
            <w:pPr>
              <w:pStyle w:val="ConsPlusNormal"/>
            </w:pPr>
          </w:p>
        </w:tc>
      </w:tr>
    </w:tbl>
    <w:p w:rsidR="00931AA5" w:rsidRDefault="00931AA5">
      <w:pPr>
        <w:pStyle w:val="ConsPlusNormal"/>
        <w:jc w:val="both"/>
      </w:pPr>
    </w:p>
    <w:p w:rsidR="00931AA5" w:rsidRDefault="00931AA5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статьями 5</w:t>
        </w:r>
      </w:hyperlink>
      <w:r>
        <w:t xml:space="preserve">, </w:t>
      </w:r>
      <w:hyperlink r:id="rId14">
        <w:r>
          <w:rPr>
            <w:color w:val="0000FF"/>
          </w:rPr>
          <w:t>12</w:t>
        </w:r>
      </w:hyperlink>
      <w:r>
        <w:t xml:space="preserve">, </w:t>
      </w:r>
      <w:hyperlink r:id="rId15">
        <w:r>
          <w:rPr>
            <w:color w:val="0000FF"/>
          </w:rPr>
          <w:t>56</w:t>
        </w:r>
      </w:hyperlink>
      <w:r>
        <w:t xml:space="preserve"> и </w:t>
      </w:r>
      <w:hyperlink r:id="rId16">
        <w:r>
          <w:rPr>
            <w:color w:val="0000FF"/>
          </w:rPr>
          <w:t>главой 31 части II</w:t>
        </w:r>
      </w:hyperlink>
      <w:r>
        <w:t xml:space="preserve"> Налогового кодекса Российской Федерации,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8">
        <w:r>
          <w:rPr>
            <w:color w:val="0000FF"/>
          </w:rPr>
          <w:t>статьей 40</w:t>
        </w:r>
      </w:hyperlink>
      <w:r>
        <w:t xml:space="preserve"> Устава муниципального образования "Город Волгодонск" Волгодонская городская Дума решила: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>1. Установить на территории муниципального образования "Город Волгодонск" земельный налог, порядок и сроки его уплаты.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 xml:space="preserve">2. Установить налоговые </w:t>
      </w:r>
      <w:hyperlink w:anchor="P76">
        <w:r>
          <w:rPr>
            <w:color w:val="0000FF"/>
          </w:rPr>
          <w:t>ставки</w:t>
        </w:r>
      </w:hyperlink>
      <w:r>
        <w:t xml:space="preserve"> по видам разрешенного использования земельных участков (приложение 1).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>3. Освободить от уплаты земельного налога:</w:t>
      </w:r>
    </w:p>
    <w:p w:rsidR="00931AA5" w:rsidRDefault="00931AA5">
      <w:pPr>
        <w:pStyle w:val="ConsPlusNormal"/>
        <w:spacing w:before="200"/>
        <w:ind w:firstLine="540"/>
        <w:jc w:val="both"/>
      </w:pPr>
      <w:bookmarkStart w:id="0" w:name="P17"/>
      <w:bookmarkEnd w:id="0"/>
      <w:r>
        <w:t>1) организации - в отношении земельных участков, предоставленных для строительства в рамках реализации инвестиционного проекта с объемом капитальных вложений: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>- от 50 млн. рублей до 100 млн. рублей, на период нормативной продолжительности строительства, но не более чем на 1,5 года;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>- от 100 млн. рублей до 200 млн. рублей, на период нормативной продолжительности строительства, но не более чем на 2 года;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>- от 200 млн. рублей до 300 млн. рублей, на период нормативной продолжительности строительства, но не более чем на 3 года;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>- 300 млн. рублей и более, на период нормативной продолжительности строительства, но не более чем на 5 лет;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>- от 5 млн. рублей до 50 млн. рублей, на период нормативной продолжительности строительства, но не более чем на 1 год (кроме организаций с видом деятельности "Торговля оптовая и розничная; ремонт автотранспортных средств и мотоциклов").</w:t>
      </w:r>
    </w:p>
    <w:p w:rsidR="00931AA5" w:rsidRDefault="00931AA5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решением</w:t>
        </w:r>
      </w:hyperlink>
      <w:r>
        <w:t xml:space="preserve"> Волгодонской городской Думы от 12.10.2017 N 84; в ред. </w:t>
      </w:r>
      <w:hyperlink r:id="rId20">
        <w:r>
          <w:rPr>
            <w:color w:val="0000FF"/>
          </w:rPr>
          <w:t>решения</w:t>
        </w:r>
      </w:hyperlink>
      <w:r>
        <w:t xml:space="preserve"> Волгодонской городской Думы от 08.02.2018 N 5)</w:t>
      </w:r>
    </w:p>
    <w:p w:rsidR="00931AA5" w:rsidRDefault="00931AA5">
      <w:pPr>
        <w:pStyle w:val="ConsPlusNormal"/>
        <w:spacing w:before="200"/>
        <w:ind w:firstLine="540"/>
        <w:jc w:val="both"/>
      </w:pPr>
      <w:bookmarkStart w:id="1" w:name="P24"/>
      <w:bookmarkEnd w:id="1"/>
      <w:r>
        <w:t>2) Героев Советского Союза, Героев Российской Федерации, Героев Социалистического Труда, полных кавалеров орденов Славы, Трудовой Славы, "За службу Родине в Вооруженных Силах СССР";</w:t>
      </w:r>
    </w:p>
    <w:p w:rsidR="00931AA5" w:rsidRDefault="00931AA5">
      <w:pPr>
        <w:pStyle w:val="ConsPlusNormal"/>
        <w:spacing w:before="200"/>
        <w:ind w:firstLine="540"/>
        <w:jc w:val="both"/>
      </w:pPr>
      <w:bookmarkStart w:id="2" w:name="P25"/>
      <w:bookmarkEnd w:id="2"/>
      <w:r>
        <w:t>3) инвалидов I и II групп инвалидности;</w:t>
      </w:r>
    </w:p>
    <w:p w:rsidR="00931AA5" w:rsidRDefault="00931AA5">
      <w:pPr>
        <w:pStyle w:val="ConsPlusNormal"/>
        <w:spacing w:before="200"/>
        <w:ind w:firstLine="540"/>
        <w:jc w:val="both"/>
      </w:pPr>
      <w:bookmarkStart w:id="3" w:name="P26"/>
      <w:bookmarkEnd w:id="3"/>
      <w:r>
        <w:t>4) инвалидов с детства, а также граждан, имеющих детей-инвалидов и совместно проживающих с ними;</w:t>
      </w:r>
    </w:p>
    <w:p w:rsidR="00931AA5" w:rsidRDefault="00931AA5">
      <w:pPr>
        <w:pStyle w:val="ConsPlusNormal"/>
        <w:spacing w:before="200"/>
        <w:ind w:firstLine="540"/>
        <w:jc w:val="both"/>
      </w:pPr>
      <w:bookmarkStart w:id="4" w:name="P27"/>
      <w:bookmarkEnd w:id="4"/>
      <w:r>
        <w:t>5) ветеранов и инвалидов Великой Отечественной войны, а также ветеранов и инвалидов боевых действий;</w:t>
      </w:r>
    </w:p>
    <w:p w:rsidR="00931AA5" w:rsidRDefault="00931AA5">
      <w:pPr>
        <w:pStyle w:val="ConsPlusNormal"/>
        <w:spacing w:before="200"/>
        <w:ind w:firstLine="540"/>
        <w:jc w:val="both"/>
      </w:pPr>
      <w:bookmarkStart w:id="5" w:name="P28"/>
      <w:bookmarkEnd w:id="5"/>
      <w:proofErr w:type="gramStart"/>
      <w:r>
        <w:t xml:space="preserve">6) физических лиц, имеющих право на получение социальной поддержки в соответствии с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</w:t>
      </w:r>
      <w:r>
        <w:lastRenderedPageBreak/>
        <w:t xml:space="preserve">подвергшихся воздействию радиации вследствие катастрофы на Чернобыльской АЭС",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</w:t>
      </w:r>
      <w:proofErr w:type="gramEnd"/>
      <w:r>
        <w:t xml:space="preserve"> на производственном объединении "Маяк" и сбросов радиоактивных отходов в реку Теча" и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31AA5" w:rsidRDefault="00931AA5">
      <w:pPr>
        <w:pStyle w:val="ConsPlusNormal"/>
        <w:spacing w:before="200"/>
        <w:ind w:firstLine="540"/>
        <w:jc w:val="both"/>
      </w:pPr>
      <w:bookmarkStart w:id="6" w:name="P29"/>
      <w:bookmarkEnd w:id="6"/>
      <w:r>
        <w:t>7)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31AA5" w:rsidRDefault="00931AA5">
      <w:pPr>
        <w:pStyle w:val="ConsPlusNormal"/>
        <w:spacing w:before="200"/>
        <w:ind w:firstLine="540"/>
        <w:jc w:val="both"/>
      </w:pPr>
      <w:bookmarkStart w:id="7" w:name="P30"/>
      <w:bookmarkEnd w:id="7"/>
      <w:r>
        <w:t>8)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31AA5" w:rsidRDefault="00931AA5">
      <w:pPr>
        <w:pStyle w:val="ConsPlusNormal"/>
        <w:spacing w:before="200"/>
        <w:ind w:firstLine="540"/>
        <w:jc w:val="both"/>
      </w:pPr>
      <w:bookmarkStart w:id="8" w:name="P31"/>
      <w:bookmarkEnd w:id="8"/>
      <w:r>
        <w:t xml:space="preserve">9) </w:t>
      </w:r>
      <w:proofErr w:type="gramStart"/>
      <w:r>
        <w:t>исключен</w:t>
      </w:r>
      <w:proofErr w:type="gramEnd"/>
      <w:r>
        <w:t xml:space="preserve"> с 1 января 2019 года. - </w:t>
      </w:r>
      <w:hyperlink r:id="rId24">
        <w:r>
          <w:rPr>
            <w:color w:val="0000FF"/>
          </w:rPr>
          <w:t>Решение</w:t>
        </w:r>
      </w:hyperlink>
      <w:r>
        <w:t xml:space="preserve"> Волгодонской городской Думы от 11.10.2018 N 57;</w:t>
      </w:r>
    </w:p>
    <w:p w:rsidR="00931AA5" w:rsidRDefault="00931AA5">
      <w:pPr>
        <w:pStyle w:val="ConsPlusNormal"/>
        <w:spacing w:before="200"/>
        <w:ind w:firstLine="540"/>
        <w:jc w:val="both"/>
      </w:pPr>
      <w:proofErr w:type="gramStart"/>
      <w:r>
        <w:t>10) граждан и их детей, в том числе достигших совершеннолетия, в отношении земельного участка, бесплатно предоставленного Администрацией города Волгодонска гражданам, имеющим трех и более несовершеннолетних детей, для индивидуального жилищного строительства, на срок либо до даты государственной регистрации права собственности на жилой дом, возведенный на этом участке, либо до истечения 10 лет с даты государственной регистрации прав собственности на данный земельный</w:t>
      </w:r>
      <w:proofErr w:type="gramEnd"/>
      <w:r>
        <w:t xml:space="preserve"> участок;</w:t>
      </w:r>
    </w:p>
    <w:p w:rsidR="00931AA5" w:rsidRDefault="00931AA5">
      <w:pPr>
        <w:pStyle w:val="ConsPlusNormal"/>
        <w:spacing w:before="200"/>
        <w:ind w:firstLine="540"/>
        <w:jc w:val="both"/>
      </w:pPr>
      <w:bookmarkStart w:id="9" w:name="P33"/>
      <w:bookmarkEnd w:id="9"/>
      <w:r>
        <w:t xml:space="preserve">11) гаражные, гаражно-строительные, лодочные, садоводческие и огороднические товарищества и кооперативы, являющиеся налогоплательщиками земельного налога, в отношении земельных участков, используемых категориями граждан, перечисленных в </w:t>
      </w:r>
      <w:hyperlink w:anchor="P24">
        <w:r>
          <w:rPr>
            <w:color w:val="0000FF"/>
          </w:rPr>
          <w:t>подпунктах 2</w:t>
        </w:r>
      </w:hyperlink>
      <w:r>
        <w:t xml:space="preserve">, </w:t>
      </w:r>
      <w:hyperlink w:anchor="P25">
        <w:r>
          <w:rPr>
            <w:color w:val="0000FF"/>
          </w:rPr>
          <w:t>3</w:t>
        </w:r>
      </w:hyperlink>
      <w:r>
        <w:t xml:space="preserve">, </w:t>
      </w:r>
      <w:hyperlink w:anchor="P26">
        <w:r>
          <w:rPr>
            <w:color w:val="0000FF"/>
          </w:rPr>
          <w:t>4</w:t>
        </w:r>
      </w:hyperlink>
      <w:r>
        <w:t xml:space="preserve">, </w:t>
      </w:r>
      <w:hyperlink w:anchor="P27">
        <w:r>
          <w:rPr>
            <w:color w:val="0000FF"/>
          </w:rPr>
          <w:t>5</w:t>
        </w:r>
      </w:hyperlink>
      <w:r>
        <w:t xml:space="preserve">, </w:t>
      </w:r>
      <w:hyperlink w:anchor="P28">
        <w:r>
          <w:rPr>
            <w:color w:val="0000FF"/>
          </w:rPr>
          <w:t>6</w:t>
        </w:r>
      </w:hyperlink>
      <w:r>
        <w:t xml:space="preserve">, </w:t>
      </w:r>
      <w:hyperlink w:anchor="P29">
        <w:r>
          <w:rPr>
            <w:color w:val="0000FF"/>
          </w:rPr>
          <w:t>7</w:t>
        </w:r>
      </w:hyperlink>
      <w:r>
        <w:t xml:space="preserve">, </w:t>
      </w:r>
      <w:hyperlink w:anchor="P30">
        <w:r>
          <w:rPr>
            <w:color w:val="0000FF"/>
          </w:rPr>
          <w:t>8</w:t>
        </w:r>
      </w:hyperlink>
      <w:r>
        <w:t xml:space="preserve">, </w:t>
      </w:r>
      <w:hyperlink w:anchor="P31">
        <w:r>
          <w:rPr>
            <w:color w:val="0000FF"/>
          </w:rPr>
          <w:t>9</w:t>
        </w:r>
      </w:hyperlink>
      <w:r>
        <w:t xml:space="preserve"> настоящего пункта.</w:t>
      </w:r>
    </w:p>
    <w:p w:rsidR="00931AA5" w:rsidRDefault="00931AA5">
      <w:pPr>
        <w:pStyle w:val="ConsPlusNormal"/>
        <w:spacing w:before="200"/>
        <w:ind w:firstLine="540"/>
        <w:jc w:val="both"/>
      </w:pPr>
      <w:proofErr w:type="gramStart"/>
      <w:r>
        <w:t xml:space="preserve">Категории налогоплательщиков, указанные в </w:t>
      </w:r>
      <w:hyperlink w:anchor="P24">
        <w:r>
          <w:rPr>
            <w:color w:val="0000FF"/>
          </w:rPr>
          <w:t>подпунктах 2</w:t>
        </w:r>
      </w:hyperlink>
      <w:r>
        <w:t xml:space="preserve">, </w:t>
      </w:r>
      <w:hyperlink w:anchor="P25">
        <w:r>
          <w:rPr>
            <w:color w:val="0000FF"/>
          </w:rPr>
          <w:t>3</w:t>
        </w:r>
      </w:hyperlink>
      <w:r>
        <w:t xml:space="preserve">, </w:t>
      </w:r>
      <w:hyperlink w:anchor="P26">
        <w:r>
          <w:rPr>
            <w:color w:val="0000FF"/>
          </w:rPr>
          <w:t>4</w:t>
        </w:r>
      </w:hyperlink>
      <w:r>
        <w:t xml:space="preserve">, </w:t>
      </w:r>
      <w:hyperlink w:anchor="P27">
        <w:r>
          <w:rPr>
            <w:color w:val="0000FF"/>
          </w:rPr>
          <w:t>5</w:t>
        </w:r>
      </w:hyperlink>
      <w:r>
        <w:t xml:space="preserve">, </w:t>
      </w:r>
      <w:hyperlink w:anchor="P28">
        <w:r>
          <w:rPr>
            <w:color w:val="0000FF"/>
          </w:rPr>
          <w:t>6</w:t>
        </w:r>
      </w:hyperlink>
      <w:r>
        <w:t xml:space="preserve">, </w:t>
      </w:r>
      <w:hyperlink w:anchor="P29">
        <w:r>
          <w:rPr>
            <w:color w:val="0000FF"/>
          </w:rPr>
          <w:t>7</w:t>
        </w:r>
      </w:hyperlink>
      <w:r>
        <w:t xml:space="preserve">, </w:t>
      </w:r>
      <w:hyperlink w:anchor="P30">
        <w:r>
          <w:rPr>
            <w:color w:val="0000FF"/>
          </w:rPr>
          <w:t>8</w:t>
        </w:r>
      </w:hyperlink>
      <w:r>
        <w:t xml:space="preserve">, </w:t>
      </w:r>
      <w:hyperlink w:anchor="P31">
        <w:r>
          <w:rPr>
            <w:color w:val="0000FF"/>
          </w:rPr>
          <w:t>9</w:t>
        </w:r>
      </w:hyperlink>
      <w:r>
        <w:t xml:space="preserve"> настоящего пункта, освобождаются от уплаты земельного налога за земельные участки, занятые жилищным фондом, индивидуальными и кооперативными гаражами, предоставляемые для жилищного строительства, ведения личного подсобного хозяйства, садоводства, огородничества или животноводства, но не более чем за один участок каждого из указанных видов разрешенного использования.</w:t>
      </w:r>
      <w:proofErr w:type="gramEnd"/>
    </w:p>
    <w:p w:rsidR="00931AA5" w:rsidRDefault="00931AA5">
      <w:pPr>
        <w:pStyle w:val="ConsPlusNormal"/>
        <w:spacing w:before="200"/>
        <w:ind w:firstLine="540"/>
        <w:jc w:val="both"/>
      </w:pPr>
      <w:r>
        <w:t xml:space="preserve">Налогоплательщики, указанные в </w:t>
      </w:r>
      <w:hyperlink w:anchor="P17">
        <w:r>
          <w:rPr>
            <w:color w:val="0000FF"/>
          </w:rPr>
          <w:t>подпунктах 1</w:t>
        </w:r>
      </w:hyperlink>
      <w:r>
        <w:t xml:space="preserve"> - </w:t>
      </w:r>
      <w:hyperlink w:anchor="P33">
        <w:r>
          <w:rPr>
            <w:color w:val="0000FF"/>
          </w:rPr>
          <w:t>11</w:t>
        </w:r>
      </w:hyperlink>
      <w:r>
        <w:t xml:space="preserve"> настоящего пункта,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31AA5" w:rsidRDefault="00931AA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Волгодонской городской Думы от 08.11.2018 N 65)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предусмотренном </w:t>
      </w:r>
      <w:hyperlink r:id="rId26">
        <w:r>
          <w:rPr>
            <w:color w:val="0000FF"/>
          </w:rPr>
          <w:t>пунктом 3 статьи 361.1</w:t>
        </w:r>
      </w:hyperlink>
      <w:r>
        <w:t xml:space="preserve"> Налогового кодекса Российской Федерации.</w:t>
      </w:r>
    </w:p>
    <w:p w:rsidR="00931AA5" w:rsidRDefault="00931AA5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решением</w:t>
        </w:r>
      </w:hyperlink>
      <w:r>
        <w:t xml:space="preserve"> Волгодонской городской Думы от 14.11.2019 N 73)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 xml:space="preserve">4. Налогоплательщики физические лица уплачивают налог на основании налогового уведомления, направленного налоговым органом, в срок, установленный </w:t>
      </w:r>
      <w:hyperlink r:id="rId28">
        <w:r>
          <w:rPr>
            <w:color w:val="0000FF"/>
          </w:rPr>
          <w:t>пунктом 1 статьи 397</w:t>
        </w:r>
      </w:hyperlink>
      <w:r>
        <w:t xml:space="preserve"> Налогового кодекса Российской Федерации.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 xml:space="preserve">5. Налогоплательщики-организации по истечении первого, второго и третьего кварталов текущего налогового периода производят исчисление авансовых платежей по налогу как одну четвертую соответствующей налоговой ставки процентной доли кадастровой стоимости земельного участка, в сроки, установленные </w:t>
      </w:r>
      <w:hyperlink r:id="rId29">
        <w:r>
          <w:rPr>
            <w:color w:val="0000FF"/>
          </w:rPr>
          <w:t>пунктом 1 статьи 397</w:t>
        </w:r>
      </w:hyperlink>
      <w:r>
        <w:t xml:space="preserve"> Налогового кодекса Российской Федерации.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 xml:space="preserve">Разница между суммой налога, начисленной в соответствии со </w:t>
      </w:r>
      <w:hyperlink r:id="rId30">
        <w:r>
          <w:rPr>
            <w:color w:val="0000FF"/>
          </w:rPr>
          <w:t>статьей 396</w:t>
        </w:r>
      </w:hyperlink>
      <w:r>
        <w:t xml:space="preserve"> Налогового кодекса Российской Федерации, и настоящей частью, подлежащей уплате по итогам налогового периода, и суммами авансовых платежей по налогу, уплаченными в течение налогового периода, подлежит уплате не позднее 1 марта года, следующего за истекшим налоговым периодом.</w:t>
      </w:r>
    </w:p>
    <w:p w:rsidR="00931AA5" w:rsidRDefault="00931AA5">
      <w:pPr>
        <w:pStyle w:val="ConsPlusNormal"/>
        <w:jc w:val="both"/>
      </w:pPr>
      <w:r>
        <w:t xml:space="preserve">(часть 5 в ред. </w:t>
      </w:r>
      <w:hyperlink r:id="rId31">
        <w:r>
          <w:rPr>
            <w:color w:val="0000FF"/>
          </w:rPr>
          <w:t>решения</w:t>
        </w:r>
      </w:hyperlink>
      <w:r>
        <w:t xml:space="preserve"> Волгодонской городской Думы от 14.11.2019 N 73)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lastRenderedPageBreak/>
        <w:t xml:space="preserve">6. Исключена. - </w:t>
      </w:r>
      <w:hyperlink r:id="rId32">
        <w:r>
          <w:rPr>
            <w:color w:val="0000FF"/>
          </w:rPr>
          <w:t>Решение</w:t>
        </w:r>
      </w:hyperlink>
      <w:r>
        <w:t xml:space="preserve"> Волгодонской городской Думы от 05.12.2019 N 85.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>7. 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>8. Со дня вступления в силу настоящего решения признать утратившими силу решения Волгодонской городской Думы: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 xml:space="preserve">- от 11.10.2012 </w:t>
      </w:r>
      <w:hyperlink r:id="rId33">
        <w:r>
          <w:rPr>
            <w:color w:val="0000FF"/>
          </w:rPr>
          <w:t>N 88</w:t>
        </w:r>
      </w:hyperlink>
      <w:r>
        <w:t xml:space="preserve"> "Об установлении земельного налога";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 xml:space="preserve">- от 24.10.2013 </w:t>
      </w:r>
      <w:hyperlink r:id="rId34">
        <w:r>
          <w:rPr>
            <w:color w:val="0000FF"/>
          </w:rPr>
          <w:t>N 73</w:t>
        </w:r>
      </w:hyperlink>
      <w:r>
        <w:t xml:space="preserve"> "О внесении изменений в решение Волгодонской городской Думы от 11.10.2012 N 88 "Об установлении земельного налога";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 xml:space="preserve">- от 19.12.2013 </w:t>
      </w:r>
      <w:hyperlink r:id="rId35">
        <w:r>
          <w:rPr>
            <w:color w:val="0000FF"/>
          </w:rPr>
          <w:t>N 105</w:t>
        </w:r>
      </w:hyperlink>
      <w:r>
        <w:t xml:space="preserve"> "О внесении изменений в решение Волгодонской городской Думы от 11.10.2012 N 88 "Об установлении земельного налога";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 xml:space="preserve">- от 18.09.2014 </w:t>
      </w:r>
      <w:hyperlink r:id="rId36">
        <w:r>
          <w:rPr>
            <w:color w:val="0000FF"/>
          </w:rPr>
          <w:t>N 75</w:t>
        </w:r>
      </w:hyperlink>
      <w:r>
        <w:t xml:space="preserve"> "О внесении изменений в решение Волгодонской городской Думы от 11.10.2012 N 88 "Об установлении земельного налога";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 xml:space="preserve">- от 24.12.2014 </w:t>
      </w:r>
      <w:hyperlink r:id="rId37">
        <w:r>
          <w:rPr>
            <w:color w:val="0000FF"/>
          </w:rPr>
          <w:t>N 102</w:t>
        </w:r>
      </w:hyperlink>
      <w:r>
        <w:t xml:space="preserve"> "О внесении изменений в решение Волгодонской городской Думы от 11.10.2012 N 88 "Об установлении земельного налога";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 xml:space="preserve">- от 16.07.2015 </w:t>
      </w:r>
      <w:hyperlink r:id="rId38">
        <w:r>
          <w:rPr>
            <w:color w:val="0000FF"/>
          </w:rPr>
          <w:t>N 98</w:t>
        </w:r>
      </w:hyperlink>
      <w:r>
        <w:t xml:space="preserve"> "О внесении изменений в решение Волгодонской городской Думы от 11.10.2012 N 88 "Об установлении земельного налога";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 xml:space="preserve">- от 19.11.2015 </w:t>
      </w:r>
      <w:hyperlink r:id="rId39">
        <w:r>
          <w:rPr>
            <w:color w:val="0000FF"/>
          </w:rPr>
          <w:t>N 128</w:t>
        </w:r>
      </w:hyperlink>
      <w:r>
        <w:t xml:space="preserve"> "О внесении изменений в решение Волгодонской городской Думы от 11.10.2012 N 88 "Об установлении земельного налога";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 xml:space="preserve">- от 27.11.2015 </w:t>
      </w:r>
      <w:hyperlink r:id="rId40">
        <w:r>
          <w:rPr>
            <w:color w:val="0000FF"/>
          </w:rPr>
          <w:t>N 140</w:t>
        </w:r>
      </w:hyperlink>
      <w:r>
        <w:t xml:space="preserve"> "О внесении изменения в решение Волгодонской городской Думы от 11.10.2012 N 88 "Об установлении земельного налога".</w:t>
      </w:r>
    </w:p>
    <w:p w:rsidR="00931AA5" w:rsidRDefault="00931AA5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налогам, сборам, муниципальной собственности (Г.А. Ковалевский) и заместителя главы Администрации города Волгодонска по экономике М.Л. Плоцкера.</w:t>
      </w:r>
    </w:p>
    <w:p w:rsidR="00931AA5" w:rsidRDefault="00931AA5">
      <w:pPr>
        <w:pStyle w:val="ConsPlusNormal"/>
        <w:jc w:val="both"/>
      </w:pPr>
    </w:p>
    <w:p w:rsidR="00931AA5" w:rsidRDefault="00931AA5">
      <w:pPr>
        <w:pStyle w:val="ConsPlusNormal"/>
        <w:jc w:val="right"/>
      </w:pPr>
      <w:r>
        <w:t>Председатель</w:t>
      </w:r>
    </w:p>
    <w:p w:rsidR="00931AA5" w:rsidRDefault="00931AA5">
      <w:pPr>
        <w:pStyle w:val="ConsPlusNormal"/>
        <w:jc w:val="right"/>
      </w:pPr>
      <w:r>
        <w:t>Волгодонской городской Думы -</w:t>
      </w:r>
    </w:p>
    <w:p w:rsidR="00931AA5" w:rsidRDefault="00931AA5">
      <w:pPr>
        <w:pStyle w:val="ConsPlusNormal"/>
        <w:jc w:val="right"/>
      </w:pPr>
      <w:r>
        <w:t>глава города Волгодонска</w:t>
      </w:r>
    </w:p>
    <w:p w:rsidR="00931AA5" w:rsidRDefault="00931AA5">
      <w:pPr>
        <w:pStyle w:val="ConsPlusNormal"/>
        <w:jc w:val="right"/>
      </w:pPr>
      <w:r>
        <w:t>Л.Г.ТКАЧЕНКО</w:t>
      </w:r>
    </w:p>
    <w:p w:rsidR="00931AA5" w:rsidRDefault="00931AA5">
      <w:pPr>
        <w:pStyle w:val="ConsPlusNormal"/>
      </w:pPr>
      <w:r>
        <w:t>Проект вносит</w:t>
      </w:r>
    </w:p>
    <w:p w:rsidR="00931AA5" w:rsidRDefault="00931AA5">
      <w:pPr>
        <w:pStyle w:val="ConsPlusNormal"/>
        <w:spacing w:before="200"/>
      </w:pPr>
      <w:r>
        <w:t>глава Администрации</w:t>
      </w:r>
    </w:p>
    <w:p w:rsidR="00931AA5" w:rsidRDefault="00931AA5">
      <w:pPr>
        <w:pStyle w:val="ConsPlusNormal"/>
        <w:spacing w:before="200"/>
      </w:pPr>
      <w:r>
        <w:t>города Волгодонска</w:t>
      </w:r>
    </w:p>
    <w:p w:rsidR="00931AA5" w:rsidRDefault="00931AA5">
      <w:pPr>
        <w:pStyle w:val="ConsPlusNormal"/>
        <w:jc w:val="both"/>
      </w:pPr>
    </w:p>
    <w:p w:rsidR="00931AA5" w:rsidRDefault="00931AA5">
      <w:pPr>
        <w:pStyle w:val="ConsPlusNormal"/>
        <w:jc w:val="both"/>
      </w:pPr>
    </w:p>
    <w:p w:rsidR="00931AA5" w:rsidRDefault="00931AA5">
      <w:pPr>
        <w:pStyle w:val="ConsPlusNormal"/>
        <w:jc w:val="both"/>
      </w:pPr>
    </w:p>
    <w:p w:rsidR="00931AA5" w:rsidRDefault="00931AA5">
      <w:pPr>
        <w:pStyle w:val="ConsPlusNormal"/>
        <w:jc w:val="both"/>
      </w:pPr>
    </w:p>
    <w:p w:rsidR="00931AA5" w:rsidRDefault="00931AA5">
      <w:pPr>
        <w:pStyle w:val="ConsPlusNormal"/>
        <w:jc w:val="both"/>
      </w:pPr>
    </w:p>
    <w:p w:rsidR="00931AA5" w:rsidRDefault="00931AA5">
      <w:pPr>
        <w:pStyle w:val="ConsPlusNormal"/>
        <w:jc w:val="right"/>
        <w:outlineLvl w:val="0"/>
      </w:pPr>
      <w:r>
        <w:t>Приложение 1</w:t>
      </w:r>
    </w:p>
    <w:p w:rsidR="00931AA5" w:rsidRDefault="00931AA5">
      <w:pPr>
        <w:pStyle w:val="ConsPlusNormal"/>
        <w:jc w:val="right"/>
      </w:pPr>
      <w:r>
        <w:t>к решению</w:t>
      </w:r>
    </w:p>
    <w:p w:rsidR="00931AA5" w:rsidRDefault="00931AA5">
      <w:pPr>
        <w:pStyle w:val="ConsPlusNormal"/>
        <w:jc w:val="right"/>
      </w:pPr>
      <w:r>
        <w:t>Волгодонской</w:t>
      </w:r>
    </w:p>
    <w:p w:rsidR="00931AA5" w:rsidRDefault="00931AA5">
      <w:pPr>
        <w:pStyle w:val="ConsPlusNormal"/>
        <w:jc w:val="right"/>
      </w:pPr>
      <w:r>
        <w:t>городской Думы</w:t>
      </w:r>
    </w:p>
    <w:p w:rsidR="00931AA5" w:rsidRDefault="00931AA5">
      <w:pPr>
        <w:pStyle w:val="ConsPlusNormal"/>
        <w:jc w:val="right"/>
      </w:pPr>
      <w:r>
        <w:t>"Об установлении</w:t>
      </w:r>
    </w:p>
    <w:p w:rsidR="00931AA5" w:rsidRDefault="00931AA5">
      <w:pPr>
        <w:pStyle w:val="ConsPlusNormal"/>
        <w:jc w:val="right"/>
      </w:pPr>
      <w:r>
        <w:t>земельного налога"</w:t>
      </w:r>
    </w:p>
    <w:p w:rsidR="00931AA5" w:rsidRDefault="00931AA5">
      <w:pPr>
        <w:pStyle w:val="ConsPlusNormal"/>
        <w:jc w:val="right"/>
      </w:pPr>
      <w:r>
        <w:t>от 20.10.2016 N 65</w:t>
      </w:r>
    </w:p>
    <w:p w:rsidR="00931AA5" w:rsidRDefault="00931AA5">
      <w:pPr>
        <w:pStyle w:val="ConsPlusNormal"/>
        <w:jc w:val="both"/>
      </w:pPr>
    </w:p>
    <w:p w:rsidR="00931AA5" w:rsidRDefault="00931AA5">
      <w:pPr>
        <w:pStyle w:val="ConsPlusTitle"/>
        <w:jc w:val="center"/>
      </w:pPr>
      <w:bookmarkStart w:id="10" w:name="P76"/>
      <w:bookmarkEnd w:id="10"/>
      <w:r>
        <w:t>НАЛОГОВЫЕ СТАВКИ</w:t>
      </w:r>
    </w:p>
    <w:p w:rsidR="00931AA5" w:rsidRDefault="00931AA5">
      <w:pPr>
        <w:pStyle w:val="ConsPlusTitle"/>
        <w:jc w:val="center"/>
      </w:pPr>
      <w:r>
        <w:t>ПО ВИДАМ РАЗРЕШЕННОГО ИСПОЛЬЗОВАНИЯ</w:t>
      </w:r>
    </w:p>
    <w:p w:rsidR="00931AA5" w:rsidRDefault="00931A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31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A5" w:rsidRDefault="00931A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A5" w:rsidRDefault="00931A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AA5" w:rsidRDefault="00931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AA5" w:rsidRDefault="00931A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Волгодонской городской Думы</w:t>
            </w:r>
            <w:proofErr w:type="gramEnd"/>
          </w:p>
          <w:p w:rsidR="00931AA5" w:rsidRDefault="00931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14.11.2019 </w:t>
            </w:r>
            <w:hyperlink r:id="rId4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14.10.2021 </w:t>
            </w:r>
            <w:hyperlink r:id="rId42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A5" w:rsidRDefault="00931AA5">
            <w:pPr>
              <w:pStyle w:val="ConsPlusNormal"/>
            </w:pPr>
          </w:p>
        </w:tc>
      </w:tr>
    </w:tbl>
    <w:p w:rsidR="00931AA5" w:rsidRDefault="00931A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0"/>
        <w:gridCol w:w="1700"/>
      </w:tblGrid>
      <w:tr w:rsidR="00931AA5">
        <w:tc>
          <w:tcPr>
            <w:tcW w:w="7370" w:type="dxa"/>
          </w:tcPr>
          <w:p w:rsidR="00931AA5" w:rsidRDefault="00931AA5">
            <w:pPr>
              <w:pStyle w:val="ConsPlusNormal"/>
              <w:jc w:val="center"/>
            </w:pPr>
            <w:r>
              <w:lastRenderedPageBreak/>
              <w:t>Наименование вида разрешенного использования</w:t>
            </w:r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Ставка налога в процентах от кадастровой стоимости</w:t>
            </w:r>
          </w:p>
        </w:tc>
      </w:tr>
      <w:tr w:rsidR="00931AA5">
        <w:tc>
          <w:tcPr>
            <w:tcW w:w="9070" w:type="dxa"/>
            <w:gridSpan w:val="2"/>
          </w:tcPr>
          <w:p w:rsidR="00931AA5" w:rsidRDefault="00931AA5">
            <w:pPr>
              <w:pStyle w:val="ConsPlusNormal"/>
              <w:jc w:val="center"/>
            </w:pPr>
            <w:r>
              <w:t>1. Земельные участки, занятые жилищным фондом и объектами инженерной инфраструктуры жилищно-коммунального комплекса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r>
              <w:t>1.1. Земельные участки, занятые жилищным фондом и объектами инженерной инфраструктуры жилищно-коммунального комплекса, в том числе для строительства</w:t>
            </w:r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0,3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r>
              <w:t>1.2. Земельные участки, предназначенные для размещения индивидуальных жилых домов (доля в праве на земельный участок, приходящийся на объект, не относящийся к жилому фонду), используемые в предпринимательской деятельности</w:t>
            </w:r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1,5</w:t>
            </w:r>
          </w:p>
        </w:tc>
      </w:tr>
      <w:tr w:rsidR="00931AA5">
        <w:tc>
          <w:tcPr>
            <w:tcW w:w="9070" w:type="dxa"/>
            <w:gridSpan w:val="2"/>
          </w:tcPr>
          <w:p w:rsidR="00931AA5" w:rsidRDefault="00931AA5">
            <w:pPr>
              <w:pStyle w:val="ConsPlusNormal"/>
              <w:jc w:val="center"/>
            </w:pPr>
            <w:r>
              <w:t>2. Земельные участки, предназначенные для размещения гаражей и автостоянок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r>
              <w:t>2.1. Земельные участки, предназначенные для размещения гаражей (индивидуальных и кооперативных) для хранения индивидуального автотранспорта, земельные участки лодочных станций</w:t>
            </w:r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0,94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r>
              <w:t>2.2. Земельные участки автостоянок, парковок</w:t>
            </w:r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1,5</w:t>
            </w:r>
          </w:p>
        </w:tc>
      </w:tr>
      <w:tr w:rsidR="00931AA5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931AA5" w:rsidRDefault="00931AA5">
            <w:pPr>
              <w:pStyle w:val="ConsPlusNormal"/>
              <w:jc w:val="center"/>
            </w:pPr>
            <w:r>
              <w:t>3. Земельные участки, предназначенные для ведения личного подсобного хозяйства, садоводства или огородничества</w:t>
            </w:r>
          </w:p>
        </w:tc>
      </w:tr>
      <w:tr w:rsidR="00931AA5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931AA5" w:rsidRDefault="00931AA5">
            <w:pPr>
              <w:pStyle w:val="ConsPlusNormal"/>
              <w:jc w:val="center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решения</w:t>
              </w:r>
            </w:hyperlink>
            <w:r>
              <w:t xml:space="preserve"> Волгодонской городской Думы от 14.10.2021 N 78)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r>
              <w:t xml:space="preserve">3.1. </w:t>
            </w:r>
            <w:proofErr w:type="gramStart"/>
            <w:r>
              <w:t xml:space="preserve">Не используемые в предпринимательской деятельности земельные участки,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</w:t>
            </w:r>
            <w:hyperlink r:id="rId44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0,27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r>
              <w:t xml:space="preserve">3.2. </w:t>
            </w:r>
            <w:proofErr w:type="gramStart"/>
            <w:r>
              <w:t xml:space="preserve">Используемые в предпринимательской деятельности земельные участки,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</w:t>
            </w:r>
            <w:hyperlink r:id="rId45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1,4</w:t>
            </w:r>
          </w:p>
        </w:tc>
      </w:tr>
      <w:tr w:rsidR="00931AA5">
        <w:tc>
          <w:tcPr>
            <w:tcW w:w="9070" w:type="dxa"/>
            <w:gridSpan w:val="2"/>
          </w:tcPr>
          <w:p w:rsidR="00931AA5" w:rsidRDefault="00931AA5">
            <w:pPr>
              <w:pStyle w:val="ConsPlusNormal"/>
              <w:jc w:val="center"/>
            </w:pPr>
            <w:r>
              <w:t>4. 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r>
              <w:t>4.1. Земельные участки для размещения рынков, тотализаторов, организации лотерей (включая продажу лотерейных билетов), АЗС</w:t>
            </w:r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1,5</w:t>
            </w:r>
          </w:p>
        </w:tc>
      </w:tr>
      <w:tr w:rsidR="00931AA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931AA5" w:rsidRDefault="00931AA5">
            <w:pPr>
              <w:pStyle w:val="ConsPlusNormal"/>
            </w:pPr>
            <w:r>
              <w:t xml:space="preserve">4.2. </w:t>
            </w:r>
            <w:proofErr w:type="gramStart"/>
            <w:r>
              <w:t>Земельные участки для размещения объектов оптовой и розничной торговли, кафе, баров, ресторанов, столовых, ремонтных мастерских и мастерских технического обслуживания, автомоек, химчисток, фотоателье, бань, парикмахерских, аптек, в том числе для строительства</w:t>
            </w:r>
            <w:proofErr w:type="gramEnd"/>
          </w:p>
        </w:tc>
        <w:tc>
          <w:tcPr>
            <w:tcW w:w="1700" w:type="dxa"/>
            <w:tcBorders>
              <w:bottom w:val="nil"/>
            </w:tcBorders>
          </w:tcPr>
          <w:p w:rsidR="00931AA5" w:rsidRDefault="00931AA5">
            <w:pPr>
              <w:pStyle w:val="ConsPlusNormal"/>
              <w:jc w:val="center"/>
            </w:pPr>
            <w:r>
              <w:t>1,4</w:t>
            </w:r>
          </w:p>
        </w:tc>
      </w:tr>
      <w:tr w:rsidR="00931AA5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931AA5" w:rsidRDefault="00931AA5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решения</w:t>
              </w:r>
            </w:hyperlink>
            <w:r>
              <w:t xml:space="preserve"> Волгодонской городской Думы от 14.10.2021 N 78)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r>
              <w:t>5. Земельные участки гостиниц и прочих мест для временного проживания (отелей, мотелей), в том числе для строительства</w:t>
            </w:r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1,5</w:t>
            </w:r>
          </w:p>
        </w:tc>
      </w:tr>
      <w:tr w:rsidR="00931AA5">
        <w:tc>
          <w:tcPr>
            <w:tcW w:w="9070" w:type="dxa"/>
            <w:gridSpan w:val="2"/>
          </w:tcPr>
          <w:p w:rsidR="00931AA5" w:rsidRDefault="00931AA5">
            <w:pPr>
              <w:pStyle w:val="ConsPlusNormal"/>
              <w:jc w:val="center"/>
            </w:pPr>
            <w:r>
              <w:t xml:space="preserve">6. Земельные участки, предназначенные для размещения административных и офисных </w:t>
            </w:r>
            <w:r>
              <w:lastRenderedPageBreak/>
              <w:t>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r>
              <w:lastRenderedPageBreak/>
              <w:t>6.1. 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культуры, искусства, религии, в том числе для строительства</w:t>
            </w:r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1,5</w:t>
            </w:r>
          </w:p>
        </w:tc>
      </w:tr>
      <w:tr w:rsidR="00931AA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931AA5" w:rsidRDefault="00931AA5">
            <w:pPr>
              <w:pStyle w:val="ConsPlusNormal"/>
            </w:pPr>
            <w:r>
              <w:t>6.2. Земельные участки, предназначенные для размещения объектов физической культуры и спорта</w:t>
            </w:r>
          </w:p>
        </w:tc>
        <w:tc>
          <w:tcPr>
            <w:tcW w:w="1700" w:type="dxa"/>
            <w:tcBorders>
              <w:bottom w:val="nil"/>
            </w:tcBorders>
          </w:tcPr>
          <w:p w:rsidR="00931AA5" w:rsidRDefault="00931AA5">
            <w:pPr>
              <w:pStyle w:val="ConsPlusNormal"/>
              <w:jc w:val="center"/>
            </w:pPr>
            <w:r>
              <w:t>1,2</w:t>
            </w:r>
          </w:p>
        </w:tc>
      </w:tr>
      <w:tr w:rsidR="00931AA5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931AA5" w:rsidRDefault="00931AA5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решения</w:t>
              </w:r>
            </w:hyperlink>
            <w:r>
              <w:t xml:space="preserve"> Волгодонской городской Думы от 14.10.2021 N 78)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r>
              <w:t>7. Земельные участки, предназначенные для размещения и строительства объектов рекреационного и лечебно-оздоровительного назначения</w:t>
            </w:r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1,5</w:t>
            </w:r>
          </w:p>
        </w:tc>
      </w:tr>
      <w:tr w:rsidR="00931AA5">
        <w:tc>
          <w:tcPr>
            <w:tcW w:w="9070" w:type="dxa"/>
            <w:gridSpan w:val="2"/>
          </w:tcPr>
          <w:p w:rsidR="00931AA5" w:rsidRDefault="00931AA5">
            <w:pPr>
              <w:pStyle w:val="ConsPlusNormal"/>
              <w:jc w:val="center"/>
            </w:pPr>
            <w:r>
              <w:t>8. 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931AA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931AA5" w:rsidRDefault="00931AA5">
            <w:pPr>
              <w:pStyle w:val="ConsPlusNormal"/>
            </w:pPr>
            <w:r>
              <w:t xml:space="preserve">8.1. Земельные участки, предназначенные для размещения производственных, складских и административных зданий, строений, сооружений промышленности, материально-технического, продовольственного снабжения, сбыта и заготовок, объектов транспорта (за исключением земельных участков, указанных в </w:t>
            </w:r>
            <w:hyperlink w:anchor="P130">
              <w:r>
                <w:rPr>
                  <w:color w:val="0000FF"/>
                </w:rPr>
                <w:t>п. 12</w:t>
              </w:r>
            </w:hyperlink>
            <w:r>
              <w:t xml:space="preserve"> настоящего перечня), в том числе для строительства</w:t>
            </w:r>
          </w:p>
        </w:tc>
        <w:tc>
          <w:tcPr>
            <w:tcW w:w="1700" w:type="dxa"/>
            <w:tcBorders>
              <w:bottom w:val="nil"/>
            </w:tcBorders>
          </w:tcPr>
          <w:p w:rsidR="00931AA5" w:rsidRDefault="00931AA5">
            <w:pPr>
              <w:pStyle w:val="ConsPlusNormal"/>
              <w:jc w:val="center"/>
            </w:pPr>
            <w:r>
              <w:t>1,4</w:t>
            </w:r>
          </w:p>
        </w:tc>
      </w:tr>
      <w:tr w:rsidR="00931AA5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931AA5" w:rsidRDefault="00931AA5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решения</w:t>
              </w:r>
            </w:hyperlink>
            <w:r>
              <w:t xml:space="preserve"> Волгодонской городской Думы от 14.10.2021 N 78)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r>
              <w:t xml:space="preserve">8.2. Земельные участки объектов коммунального хозяйства (за исключением земельных участков, указанных в </w:t>
            </w:r>
            <w:hyperlink w:anchor="P130">
              <w:r>
                <w:rPr>
                  <w:color w:val="0000FF"/>
                </w:rPr>
                <w:t>п. 12</w:t>
              </w:r>
            </w:hyperlink>
            <w:r>
              <w:t xml:space="preserve"> настоящего перечня), свалок</w:t>
            </w:r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0,3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r>
              <w:t>8.3. Земельные участки кладбищ</w:t>
            </w:r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1,5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r>
              <w:t>9. Земельные участки тепловых электростанций, гидроэлектростанций, атомных электростанций и иных видов электростанций, в том числе для строительства</w:t>
            </w:r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1,5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r>
              <w:t xml:space="preserve">10. </w:t>
            </w:r>
            <w:proofErr w:type="gramStart"/>
            <w:r>
              <w:t>Земельные участки, предназначенные для размещения портов, водных, железнодорожных вокзалов, автодорожных вокзалов, привокзальных площадей, аэропортов, аэродромов, аэровокзалов, в том числе для строительства</w:t>
            </w:r>
            <w:proofErr w:type="gramEnd"/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1,5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r>
              <w:t xml:space="preserve">11. Земельные участки для размещения водных объектов (за исключением земельных участков, указанных в </w:t>
            </w:r>
            <w:hyperlink w:anchor="P136">
              <w:r>
                <w:rPr>
                  <w:color w:val="0000FF"/>
                </w:rPr>
                <w:t>п. 15</w:t>
              </w:r>
            </w:hyperlink>
            <w:r>
              <w:t xml:space="preserve"> настоящего перечня)</w:t>
            </w:r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1,5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bookmarkStart w:id="11" w:name="P130"/>
            <w:bookmarkEnd w:id="11"/>
            <w:r>
              <w:t xml:space="preserve">12. </w:t>
            </w:r>
            <w:proofErr w:type="gramStart"/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 том числе для строительства</w:t>
            </w:r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1,5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r>
              <w:t>13. 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1,5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r>
              <w:t xml:space="preserve">14. Земельные участки сельскохозяйственного использования, </w:t>
            </w:r>
            <w:r>
              <w:lastRenderedPageBreak/>
              <w:t>используемые для сельскохозяйственного производства</w:t>
            </w:r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lastRenderedPageBreak/>
              <w:t>0,3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bookmarkStart w:id="12" w:name="P136"/>
            <w:bookmarkEnd w:id="12"/>
            <w:r>
              <w:lastRenderedPageBreak/>
              <w:t xml:space="preserve">15. </w:t>
            </w:r>
            <w:proofErr w:type="gramStart"/>
            <w: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1,5</w:t>
            </w:r>
          </w:p>
        </w:tc>
      </w:tr>
      <w:tr w:rsidR="00931AA5">
        <w:tc>
          <w:tcPr>
            <w:tcW w:w="7370" w:type="dxa"/>
          </w:tcPr>
          <w:p w:rsidR="00931AA5" w:rsidRDefault="00931AA5">
            <w:pPr>
              <w:pStyle w:val="ConsPlusNormal"/>
            </w:pPr>
            <w:r>
              <w:t>16.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700" w:type="dxa"/>
          </w:tcPr>
          <w:p w:rsidR="00931AA5" w:rsidRDefault="00931AA5">
            <w:pPr>
              <w:pStyle w:val="ConsPlusNormal"/>
              <w:jc w:val="center"/>
            </w:pPr>
            <w:r>
              <w:t>0,3</w:t>
            </w:r>
          </w:p>
        </w:tc>
      </w:tr>
    </w:tbl>
    <w:p w:rsidR="00931AA5" w:rsidRDefault="00931AA5">
      <w:pPr>
        <w:pStyle w:val="ConsPlusNormal"/>
        <w:jc w:val="both"/>
      </w:pPr>
    </w:p>
    <w:p w:rsidR="00931AA5" w:rsidRDefault="00931AA5">
      <w:pPr>
        <w:pStyle w:val="ConsPlusNormal"/>
        <w:jc w:val="right"/>
      </w:pPr>
      <w:r>
        <w:t>Заместитель председателя</w:t>
      </w:r>
    </w:p>
    <w:p w:rsidR="00931AA5" w:rsidRDefault="00931AA5">
      <w:pPr>
        <w:pStyle w:val="ConsPlusNormal"/>
        <w:jc w:val="right"/>
      </w:pPr>
      <w:r>
        <w:t>Волгодонской городской Думы</w:t>
      </w:r>
    </w:p>
    <w:p w:rsidR="00931AA5" w:rsidRDefault="00931AA5">
      <w:pPr>
        <w:pStyle w:val="ConsPlusNormal"/>
        <w:jc w:val="right"/>
      </w:pPr>
      <w:r>
        <w:t>И.В.БАТЛУКОВ</w:t>
      </w:r>
    </w:p>
    <w:p w:rsidR="00931AA5" w:rsidRDefault="00931AA5">
      <w:pPr>
        <w:pStyle w:val="ConsPlusNormal"/>
        <w:jc w:val="both"/>
      </w:pPr>
    </w:p>
    <w:p w:rsidR="00931AA5" w:rsidRDefault="00931AA5">
      <w:pPr>
        <w:pStyle w:val="ConsPlusNormal"/>
        <w:jc w:val="both"/>
      </w:pPr>
    </w:p>
    <w:p w:rsidR="00931AA5" w:rsidRDefault="00931AA5">
      <w:pPr>
        <w:pStyle w:val="ConsPlusNormal"/>
        <w:jc w:val="both"/>
      </w:pPr>
    </w:p>
    <w:p w:rsidR="00931AA5" w:rsidRDefault="00931AA5">
      <w:pPr>
        <w:pStyle w:val="ConsPlusNormal"/>
        <w:jc w:val="both"/>
      </w:pPr>
    </w:p>
    <w:p w:rsidR="00931AA5" w:rsidRDefault="00931AA5">
      <w:pPr>
        <w:pStyle w:val="ConsPlusNormal"/>
        <w:jc w:val="both"/>
      </w:pPr>
    </w:p>
    <w:p w:rsidR="00931AA5" w:rsidRDefault="00931AA5">
      <w:pPr>
        <w:pStyle w:val="ConsPlusNormal"/>
        <w:jc w:val="right"/>
        <w:outlineLvl w:val="0"/>
      </w:pPr>
      <w:r>
        <w:t>Приложение 2</w:t>
      </w:r>
    </w:p>
    <w:p w:rsidR="00931AA5" w:rsidRDefault="00931AA5">
      <w:pPr>
        <w:pStyle w:val="ConsPlusNormal"/>
        <w:jc w:val="right"/>
      </w:pPr>
      <w:r>
        <w:t>к решению</w:t>
      </w:r>
    </w:p>
    <w:p w:rsidR="00931AA5" w:rsidRDefault="00931AA5">
      <w:pPr>
        <w:pStyle w:val="ConsPlusNormal"/>
        <w:jc w:val="right"/>
      </w:pPr>
      <w:r>
        <w:t>Волгодонской</w:t>
      </w:r>
    </w:p>
    <w:p w:rsidR="00931AA5" w:rsidRDefault="00931AA5">
      <w:pPr>
        <w:pStyle w:val="ConsPlusNormal"/>
        <w:jc w:val="right"/>
      </w:pPr>
      <w:r>
        <w:t>городской Думы</w:t>
      </w:r>
    </w:p>
    <w:p w:rsidR="00931AA5" w:rsidRDefault="00931AA5">
      <w:pPr>
        <w:pStyle w:val="ConsPlusNormal"/>
        <w:jc w:val="right"/>
      </w:pPr>
      <w:r>
        <w:t>"Об установлении</w:t>
      </w:r>
    </w:p>
    <w:p w:rsidR="00931AA5" w:rsidRDefault="00931AA5">
      <w:pPr>
        <w:pStyle w:val="ConsPlusNormal"/>
        <w:jc w:val="right"/>
      </w:pPr>
      <w:r>
        <w:t>земельного налога"</w:t>
      </w:r>
    </w:p>
    <w:p w:rsidR="00931AA5" w:rsidRDefault="00931AA5">
      <w:pPr>
        <w:pStyle w:val="ConsPlusNormal"/>
        <w:jc w:val="right"/>
      </w:pPr>
      <w:r>
        <w:t>от 20.10.2016 N 65</w:t>
      </w:r>
    </w:p>
    <w:p w:rsidR="00931AA5" w:rsidRDefault="00931AA5">
      <w:pPr>
        <w:pStyle w:val="ConsPlusNormal"/>
        <w:jc w:val="both"/>
      </w:pPr>
    </w:p>
    <w:p w:rsidR="00931AA5" w:rsidRDefault="00931AA5">
      <w:pPr>
        <w:pStyle w:val="ConsPlusTitle"/>
        <w:jc w:val="center"/>
      </w:pPr>
      <w:r>
        <w:t>ДОКУМЕНТЫ,</w:t>
      </w:r>
    </w:p>
    <w:p w:rsidR="00931AA5" w:rsidRDefault="00931AA5">
      <w:pPr>
        <w:pStyle w:val="ConsPlusTitle"/>
        <w:jc w:val="center"/>
      </w:pPr>
      <w:proofErr w:type="gramStart"/>
      <w:r>
        <w:t>ЯВЛЯЮЩИЕСЯ ОСНОВАНИЕМ ДЛЯ ПРЕДОСТАВЛЕНИЯ НАЛОГОВЫХ ЛЬГОТ</w:t>
      </w:r>
      <w:proofErr w:type="gramEnd"/>
    </w:p>
    <w:p w:rsidR="00931AA5" w:rsidRDefault="00931AA5">
      <w:pPr>
        <w:pStyle w:val="ConsPlusNormal"/>
        <w:jc w:val="both"/>
      </w:pPr>
    </w:p>
    <w:p w:rsidR="00931AA5" w:rsidRDefault="00931AA5">
      <w:pPr>
        <w:pStyle w:val="ConsPlusNormal"/>
        <w:ind w:firstLine="540"/>
        <w:jc w:val="both"/>
      </w:pPr>
      <w:r>
        <w:t xml:space="preserve">Исключено. - </w:t>
      </w:r>
      <w:hyperlink r:id="rId49">
        <w:r>
          <w:rPr>
            <w:color w:val="0000FF"/>
          </w:rPr>
          <w:t>Решение</w:t>
        </w:r>
      </w:hyperlink>
      <w:r>
        <w:t xml:space="preserve"> Волгодонской городской Думы от 08.11.2018 N 65.</w:t>
      </w:r>
    </w:p>
    <w:p w:rsidR="00931AA5" w:rsidRDefault="00931AA5">
      <w:pPr>
        <w:pStyle w:val="ConsPlusNormal"/>
        <w:jc w:val="both"/>
      </w:pPr>
    </w:p>
    <w:p w:rsidR="00931AA5" w:rsidRDefault="00931AA5">
      <w:pPr>
        <w:pStyle w:val="ConsPlusNormal"/>
        <w:jc w:val="both"/>
      </w:pPr>
    </w:p>
    <w:p w:rsidR="00931AA5" w:rsidRDefault="00931A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7D7" w:rsidRDefault="00D527D7"/>
    <w:sectPr w:rsidR="00D527D7" w:rsidSect="008A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grammar="clean"/>
  <w:defaultTabStop w:val="708"/>
  <w:characterSpacingControl w:val="doNotCompress"/>
  <w:compat/>
  <w:rsids>
    <w:rsidRoot w:val="00931AA5"/>
    <w:rsid w:val="00931AA5"/>
    <w:rsid w:val="00D5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A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31A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31A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4E9DCA2A7779BDE62D21AA91A4CA4F5F1FEC70A2CF4CCBCBD09D2B00410C91BED2714099E9B8E81F41EA7704C77F2FDBA6FFC52BB8B2A0XB2CI" TargetMode="External"/><Relationship Id="rId18" Type="http://schemas.openxmlformats.org/officeDocument/2006/relationships/hyperlink" Target="consultantplus://offline/ref=2E4E9DCA2A7779BDE62D3FA787C8954A5D15B479A7CD419892849B7C5F110AC4FE927715DAADB5ED1E4ABA254199267F9AEDF2CC30A4B2AAA0B96886XA26I" TargetMode="External"/><Relationship Id="rId26" Type="http://schemas.openxmlformats.org/officeDocument/2006/relationships/hyperlink" Target="consultantplus://offline/ref=2E4E9DCA2A7779BDE62D21AA91A4CA4F5F1CE876A0CD4CCBCBD09D2B00410C91BED271409EE1BBEE151EEF62159F732BC0B8F7D337BAB0XA20I" TargetMode="External"/><Relationship Id="rId39" Type="http://schemas.openxmlformats.org/officeDocument/2006/relationships/hyperlink" Target="consultantplus://offline/ref=2E4E9DCA2A7779BDE62D3FA787C8954A5D15B479A0CA4699958FC676574806C6F99D2810DDBCB5ED1B54BE2E5E90722CXD2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4E9DCA2A7779BDE62D21AA91A4CA4F5F1EE872A7C54CCBCBD09D2B00410C91ACD2294C98ECA6EC1654BC2642X920I" TargetMode="External"/><Relationship Id="rId34" Type="http://schemas.openxmlformats.org/officeDocument/2006/relationships/hyperlink" Target="consultantplus://offline/ref=2E4E9DCA2A7779BDE62D3FA787C8954A5D15B479A3CD46999E8FC676574806C6F99D2810DDBCB5ED1B54BE2E5E90722CXD2CI" TargetMode="External"/><Relationship Id="rId42" Type="http://schemas.openxmlformats.org/officeDocument/2006/relationships/hyperlink" Target="consultantplus://offline/ref=2E4E9DCA2A7779BDE62D3FA787C8954A5D15B479A7CD42989E859B7C5F110AC4FE927715DAADB5ED1E4ABE264599267F9AEDF2CC30A4B2AAA0B96886XA26I" TargetMode="External"/><Relationship Id="rId47" Type="http://schemas.openxmlformats.org/officeDocument/2006/relationships/hyperlink" Target="consultantplus://offline/ref=2E4E9DCA2A7779BDE62D3FA787C8954A5D15B479A7CD42989E859B7C5F110AC4FE927715DAADB5ED1E4ABE274399267F9AEDF2CC30A4B2AAA0B96886XA26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E4E9DCA2A7779BDE62D3FA787C8954A5D15B479AFCC44989E8FC676574806C6F99D2802DDE4B9EC1E4ABE234BC6236A8BB5FEC82BBABABCBCBB6AX826I" TargetMode="External"/><Relationship Id="rId12" Type="http://schemas.openxmlformats.org/officeDocument/2006/relationships/hyperlink" Target="consultantplus://offline/ref=2E4E9DCA2A7779BDE62D3FA787C8954A5D15B479A7CD42989E859B7C5F110AC4FE927715DAADB5ED1E4ABE264599267F9AEDF2CC30A4B2AAA0B96886XA26I" TargetMode="External"/><Relationship Id="rId17" Type="http://schemas.openxmlformats.org/officeDocument/2006/relationships/hyperlink" Target="consultantplus://offline/ref=2E4E9DCA2A7779BDE62D21AA91A4CA4F5F1EEF7CA5CE4CCBCBD09D2B00410C91BED2714099E9B9EA1741EA7704C77F2FDBA6FFC52BB8B2A0XB2CI" TargetMode="External"/><Relationship Id="rId25" Type="http://schemas.openxmlformats.org/officeDocument/2006/relationships/hyperlink" Target="consultantplus://offline/ref=2E4E9DCA2A7779BDE62D3FA787C8954A5D15B479AFCD469B908FC676574806C6F99D2802DDE4B9EC1E4ABE204BC6236A8BB5FEC82BBABABCBCBB6AX826I" TargetMode="External"/><Relationship Id="rId33" Type="http://schemas.openxmlformats.org/officeDocument/2006/relationships/hyperlink" Target="consultantplus://offline/ref=2E4E9DCA2A7779BDE62D3FA787C8954A5D15B479A1CF429B9F8FC676574806C6F99D2810DDBCB5ED1B54BE2E5E90722CXD2CI" TargetMode="External"/><Relationship Id="rId38" Type="http://schemas.openxmlformats.org/officeDocument/2006/relationships/hyperlink" Target="consultantplus://offline/ref=2E4E9DCA2A7779BDE62D3FA787C8954A5D15B479A0CF4499968FC676574806C6F99D2810DDBCB5ED1B54BE2E5E90722CXD2CI" TargetMode="External"/><Relationship Id="rId46" Type="http://schemas.openxmlformats.org/officeDocument/2006/relationships/hyperlink" Target="consultantplus://offline/ref=2E4E9DCA2A7779BDE62D3FA787C8954A5D15B479A7CD42989E859B7C5F110AC4FE927715DAADB5ED1E4ABE274299267F9AEDF2CC30A4B2AAA0B96886XA2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4E9DCA2A7779BDE62D21AA91A4CA4F5F1CE876A0CD4CCBCBD09D2B00410C91BED271409AEDBFE74A1BFA734D937730DEB0E1CF35B8XB20I" TargetMode="External"/><Relationship Id="rId20" Type="http://schemas.openxmlformats.org/officeDocument/2006/relationships/hyperlink" Target="consultantplus://offline/ref=2E4E9DCA2A7779BDE62D3FA787C8954A5D15B479AEC84E94938FC676574806C6F99D2802DDE4B9EC1E4ABE204BC6236A8BB5FEC82BBABABCBCBB6AX826I" TargetMode="External"/><Relationship Id="rId29" Type="http://schemas.openxmlformats.org/officeDocument/2006/relationships/hyperlink" Target="consultantplus://offline/ref=2E4E9DCA2A7779BDE62D21AA91A4CA4F5F1CE876A0CD4CCBCBD09D2B00410C91BED2714098EAB1EA151EEF62159F732BC0B8F7D337BAB0XA20I" TargetMode="External"/><Relationship Id="rId41" Type="http://schemas.openxmlformats.org/officeDocument/2006/relationships/hyperlink" Target="consultantplus://offline/ref=2E4E9DCA2A7779BDE62D3FA787C8954A5D15B479AFC54194908FC676574806C6F99D2802DDE4B9EC1E4ABF274BC6236A8BB5FEC82BBABABCBCBB6AX82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E9DCA2A7779BDE62D3FA787C8954A5D15B479AEC84E94938FC676574806C6F99D2802DDE4B9EC1E4ABE234BC6236A8BB5FEC82BBABABCBCBB6AX826I" TargetMode="External"/><Relationship Id="rId11" Type="http://schemas.openxmlformats.org/officeDocument/2006/relationships/hyperlink" Target="consultantplus://offline/ref=2E4E9DCA2A7779BDE62D3FA787C8954A5D15B479A7CC479590869B7C5F110AC4FE927715DAADB5ED1E4ABE264599267F9AEDF2CC30A4B2AAA0B96886XA26I" TargetMode="External"/><Relationship Id="rId24" Type="http://schemas.openxmlformats.org/officeDocument/2006/relationships/hyperlink" Target="consultantplus://offline/ref=2E4E9DCA2A7779BDE62D3FA787C8954A5D15B479AFCC44989E8FC676574806C6F99D2802DDE4B9EC1E4ABE204BC6236A8BB5FEC82BBABABCBCBB6AX826I" TargetMode="External"/><Relationship Id="rId32" Type="http://schemas.openxmlformats.org/officeDocument/2006/relationships/hyperlink" Target="consultantplus://offline/ref=2E4E9DCA2A7779BDE62D3FA787C8954A5D15B479A7CC479590869B7C5F110AC4FE927715DAADB5ED1E4ABE264599267F9AEDF2CC30A4B2AAA0B96886XA26I" TargetMode="External"/><Relationship Id="rId37" Type="http://schemas.openxmlformats.org/officeDocument/2006/relationships/hyperlink" Target="consultantplus://offline/ref=2E4E9DCA2A7779BDE62D3FA787C8954A5D15B479A3CB439F928FC676574806C6F99D2810DDBCB5ED1B54BE2E5E90722CXD2CI" TargetMode="External"/><Relationship Id="rId40" Type="http://schemas.openxmlformats.org/officeDocument/2006/relationships/hyperlink" Target="consultantplus://offline/ref=2E4E9DCA2A7779BDE62D3FA787C8954A5D15B479A0CA4699948FC676574806C6F99D2810DDBCB5ED1B54BE2E5E90722CXD2CI" TargetMode="External"/><Relationship Id="rId45" Type="http://schemas.openxmlformats.org/officeDocument/2006/relationships/hyperlink" Target="consultantplus://offline/ref=2E4E9DCA2A7779BDE62D21AA91A4CA4F5F1CE875A5CC4CCBCBD09D2B00410C91ACD2294C98ECA6EC1654BC2642X920I" TargetMode="External"/><Relationship Id="rId5" Type="http://schemas.openxmlformats.org/officeDocument/2006/relationships/hyperlink" Target="consultantplus://offline/ref=2E4E9DCA2A7779BDE62D3FA787C8954A5D15B479AECE449B918FC676574806C6F99D2802DDE4B9EC1E4ABE234BC6236A8BB5FEC82BBABABCBCBB6AX826I" TargetMode="External"/><Relationship Id="rId15" Type="http://schemas.openxmlformats.org/officeDocument/2006/relationships/hyperlink" Target="consultantplus://offline/ref=2E4E9DCA2A7779BDE62D21AA91A4CA4F5F1FEC70A2CF4CCBCBD09D2B00410C91BED271429BE1BBE74A1BFA734D937730DEB0E1CF35B8XB20I" TargetMode="External"/><Relationship Id="rId23" Type="http://schemas.openxmlformats.org/officeDocument/2006/relationships/hyperlink" Target="consultantplus://offline/ref=2E4E9DCA2A7779BDE62D21AA91A4CA4F5F1EE872A7CB4CCBCBD09D2B00410C91ACD2294C98ECA6EC1654BC2642X920I" TargetMode="External"/><Relationship Id="rId28" Type="http://schemas.openxmlformats.org/officeDocument/2006/relationships/hyperlink" Target="consultantplus://offline/ref=2E4E9DCA2A7779BDE62D21AA91A4CA4F5F1CE876A0CD4CCBCBD09D2B00410C91BED2714098EAB1EA151EEF62159F732BC0B8F7D337BAB0XA20I" TargetMode="External"/><Relationship Id="rId36" Type="http://schemas.openxmlformats.org/officeDocument/2006/relationships/hyperlink" Target="consultantplus://offline/ref=2E4E9DCA2A7779BDE62D3FA787C8954A5D15B479A3C94F9F948FC676574806C6F99D2810DDBCB5ED1B54BE2E5E90722CXD2CI" TargetMode="External"/><Relationship Id="rId49" Type="http://schemas.openxmlformats.org/officeDocument/2006/relationships/hyperlink" Target="consultantplus://offline/ref=2E4E9DCA2A7779BDE62D3FA787C8954A5D15B479AFCD469B908FC676574806C6F99D2802DDE4B9EC1E4ABE2E4BC6236A8BB5FEC82BBABABCBCBB6AX826I" TargetMode="External"/><Relationship Id="rId10" Type="http://schemas.openxmlformats.org/officeDocument/2006/relationships/hyperlink" Target="consultantplus://offline/ref=2E4E9DCA2A7779BDE62D3FA787C8954A5D15B479AFC54194908FC676574806C6F99D2802DDE4B9EC1E4ABE234BC6236A8BB5FEC82BBABABCBCBB6AX826I" TargetMode="External"/><Relationship Id="rId19" Type="http://schemas.openxmlformats.org/officeDocument/2006/relationships/hyperlink" Target="consultantplus://offline/ref=2E4E9DCA2A7779BDE62D3FA787C8954A5D15B479AECE449B918FC676574806C6F99D2802DDE4B9EC1E4ABE204BC6236A8BB5FEC82BBABABCBCBB6AX826I" TargetMode="External"/><Relationship Id="rId31" Type="http://schemas.openxmlformats.org/officeDocument/2006/relationships/hyperlink" Target="consultantplus://offline/ref=2E4E9DCA2A7779BDE62D3FA787C8954A5D15B479AFC54194908FC676574806C6F99D2802DDE4B9EC1E4ABE2E4BC6236A8BB5FEC82BBABABCBCBB6AX826I" TargetMode="External"/><Relationship Id="rId44" Type="http://schemas.openxmlformats.org/officeDocument/2006/relationships/hyperlink" Target="consultantplus://offline/ref=2E4E9DCA2A7779BDE62D21AA91A4CA4F5F1CE875A5CC4CCBCBD09D2B00410C91ACD2294C98ECA6EC1654BC2642X92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4E9DCA2A7779BDE62D3FA787C8954A5D15B479AFCA4E9F968FC676574806C6F99D2802DDE4B9EC1E4ABE234BC6236A8BB5FEC82BBABABCBCBB6AX826I" TargetMode="External"/><Relationship Id="rId14" Type="http://schemas.openxmlformats.org/officeDocument/2006/relationships/hyperlink" Target="consultantplus://offline/ref=2E4E9DCA2A7779BDE62D21AA91A4CA4F5F1FEC70A2CF4CCBCBD09D2B00410C91BED271429BEEB8E74A1BFA734D937730DEB0E1CF35B8XB20I" TargetMode="External"/><Relationship Id="rId22" Type="http://schemas.openxmlformats.org/officeDocument/2006/relationships/hyperlink" Target="consultantplus://offline/ref=2E4E9DCA2A7779BDE62D21AA91A4CA4F5F1EE873AFCE4CCBCBD09D2B00410C91ACD2294C98ECA6EC1654BC2642X920I" TargetMode="External"/><Relationship Id="rId27" Type="http://schemas.openxmlformats.org/officeDocument/2006/relationships/hyperlink" Target="consultantplus://offline/ref=2E4E9DCA2A7779BDE62D3FA787C8954A5D15B479AFC54194908FC676574806C6F99D2802DDE4B9EC1E4ABE204BC6236A8BB5FEC82BBABABCBCBB6AX826I" TargetMode="External"/><Relationship Id="rId30" Type="http://schemas.openxmlformats.org/officeDocument/2006/relationships/hyperlink" Target="consultantplus://offline/ref=2E4E9DCA2A7779BDE62D21AA91A4CA4F5F1CE876A0CD4CCBCBD09D2B00410C91BED271409DE8B9E74A1BFA734D937730DEB0E1CF35B8XB20I" TargetMode="External"/><Relationship Id="rId35" Type="http://schemas.openxmlformats.org/officeDocument/2006/relationships/hyperlink" Target="consultantplus://offline/ref=2E4E9DCA2A7779BDE62D3FA787C8954A5D15B479A3CC4E9E928FC676574806C6F99D2810DDBCB5ED1B54BE2E5E90722CXD2CI" TargetMode="External"/><Relationship Id="rId43" Type="http://schemas.openxmlformats.org/officeDocument/2006/relationships/hyperlink" Target="consultantplus://offline/ref=2E4E9DCA2A7779BDE62D3FA787C8954A5D15B479A7CD42989E859B7C5F110AC4FE927715DAADB5ED1E4ABE264699267F9AEDF2CC30A4B2AAA0B96886XA26I" TargetMode="External"/><Relationship Id="rId48" Type="http://schemas.openxmlformats.org/officeDocument/2006/relationships/hyperlink" Target="consultantplus://offline/ref=2E4E9DCA2A7779BDE62D3FA787C8954A5D15B479A7CD42989E859B7C5F110AC4FE927715DAADB5ED1E4ABE274499267F9AEDF2CC30A4B2AAA0B96886XA26I" TargetMode="External"/><Relationship Id="rId8" Type="http://schemas.openxmlformats.org/officeDocument/2006/relationships/hyperlink" Target="consultantplus://offline/ref=2E4E9DCA2A7779BDE62D3FA787C8954A5D15B479AFCD469B908FC676574806C6F99D2802DDE4B9EC1E4ABE234BC6236A8BB5FEC82BBABABCBCBB6AX826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3425</Words>
  <Characters>19524</Characters>
  <Application>Microsoft Office Word</Application>
  <DocSecurity>0</DocSecurity>
  <Lines>162</Lines>
  <Paragraphs>45</Paragraphs>
  <ScaleCrop>false</ScaleCrop>
  <Company>Администрация города Волгодонска</Company>
  <LinksUpToDate>false</LinksUpToDate>
  <CharactersWithSpaces>22904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solomatina</dc:creator>
  <cp:lastModifiedBy>solomatina</cp:lastModifiedBy>
  <cp:revision>1</cp:revision>
  <dcterms:created xsi:type="dcterms:W3CDTF">2022-08-15T08:54:00Z</dcterms:created>
  <dcterms:modified xsi:type="dcterms:W3CDTF">2022-08-15T08:55:00Z</dcterms:modified>
</cp:coreProperties>
</file>